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b/>
          <w:sz w:val="32"/>
          <w:szCs w:val="32"/>
        </w:rPr>
      </w:pPr>
      <w:r>
        <w:rPr>
          <w:rFonts w:hint="eastAsia"/>
          <w:b/>
          <w:sz w:val="32"/>
          <w:szCs w:val="32"/>
        </w:rPr>
        <w:t>附件：</w:t>
      </w:r>
    </w:p>
    <w:p>
      <w:pPr>
        <w:jc w:val="center"/>
        <w:rPr>
          <w:rFonts w:hint="eastAsia"/>
          <w:b/>
          <w:sz w:val="36"/>
          <w:szCs w:val="36"/>
        </w:rPr>
      </w:pPr>
      <w:r>
        <w:rPr>
          <w:rFonts w:hint="eastAsia" w:ascii="Times New Roman" w:hAnsi="Times New Roman" w:eastAsia="宋体" w:cs="Times New Roman"/>
          <w:b/>
          <w:sz w:val="36"/>
          <w:szCs w:val="36"/>
          <w:lang w:val="en-US" w:eastAsia="zh-CN"/>
        </w:rPr>
        <w:t>鞍钢股份有限公司</w:t>
      </w:r>
      <w:r>
        <w:rPr>
          <w:rFonts w:hint="eastAsia"/>
          <w:b/>
          <w:sz w:val="36"/>
          <w:szCs w:val="36"/>
        </w:rPr>
        <w:t>拟</w:t>
      </w:r>
      <w:r>
        <w:rPr>
          <w:rFonts w:hint="eastAsia"/>
          <w:b/>
          <w:sz w:val="36"/>
          <w:szCs w:val="36"/>
          <w:lang w:eastAsia="zh-CN"/>
        </w:rPr>
        <w:t>申报</w:t>
      </w:r>
      <w:r>
        <w:rPr>
          <w:rFonts w:hint="eastAsia"/>
          <w:b/>
          <w:sz w:val="36"/>
          <w:szCs w:val="36"/>
        </w:rPr>
        <w:t>的202</w:t>
      </w:r>
      <w:r>
        <w:rPr>
          <w:rFonts w:hint="eastAsia"/>
          <w:b/>
          <w:sz w:val="36"/>
          <w:szCs w:val="36"/>
          <w:lang w:val="en-US" w:eastAsia="zh-CN"/>
        </w:rPr>
        <w:t>4</w:t>
      </w:r>
      <w:r>
        <w:rPr>
          <w:rFonts w:hint="eastAsia"/>
          <w:b/>
          <w:sz w:val="36"/>
          <w:szCs w:val="36"/>
        </w:rPr>
        <w:t>年度省科技奖励项目</w:t>
      </w:r>
    </w:p>
    <w:tbl>
      <w:tblPr>
        <w:tblStyle w:val="8"/>
        <w:tblW w:w="91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5"/>
        <w:gridCol w:w="993"/>
        <w:gridCol w:w="765"/>
        <w:gridCol w:w="705"/>
        <w:gridCol w:w="750"/>
        <w:gridCol w:w="1290"/>
        <w:gridCol w:w="1695"/>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项目名称</w:t>
            </w:r>
          </w:p>
        </w:tc>
        <w:tc>
          <w:tcPr>
            <w:tcW w:w="7071" w:type="dxa"/>
            <w:gridSpan w:val="7"/>
            <w:noWrap w:val="0"/>
            <w:vAlign w:val="center"/>
          </w:tcPr>
          <w:p>
            <w:pPr>
              <w:rPr>
                <w:rFonts w:hint="eastAsia" w:ascii="宋体" w:hAnsi="宋体"/>
                <w:szCs w:val="21"/>
              </w:rPr>
            </w:pPr>
            <w:r>
              <w:rPr>
                <w:rFonts w:hint="eastAsia" w:ascii="宋体" w:hAnsi="宋体"/>
                <w:color w:val="auto"/>
                <w:szCs w:val="21"/>
              </w:rPr>
              <w:t>长流程钢铁企业高炉-转炉区段关键节能技术研发及应用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093" w:type="dxa"/>
            <w:gridSpan w:val="2"/>
            <w:noWrap w:val="0"/>
            <w:vAlign w:val="center"/>
          </w:tcPr>
          <w:p>
            <w:pPr>
              <w:jc w:val="center"/>
              <w:rPr>
                <w:rFonts w:hint="eastAsia" w:ascii="宋体" w:hAnsi="宋体"/>
                <w:szCs w:val="21"/>
              </w:rPr>
            </w:pPr>
            <w:r>
              <w:rPr>
                <w:rFonts w:hint="eastAsia"/>
                <w:szCs w:val="21"/>
              </w:rPr>
              <w:t>提名者</w:t>
            </w:r>
          </w:p>
        </w:tc>
        <w:tc>
          <w:tcPr>
            <w:tcW w:w="7071" w:type="dxa"/>
            <w:gridSpan w:val="7"/>
            <w:noWrap w:val="0"/>
            <w:vAlign w:val="center"/>
          </w:tcPr>
          <w:p>
            <w:pPr>
              <w:rPr>
                <w:rFonts w:hint="eastAsia" w:ascii="宋体" w:hAnsi="宋体" w:eastAsia="宋体"/>
                <w:color w:val="FF0000"/>
                <w:szCs w:val="21"/>
                <w:lang w:eastAsia="zh-CN"/>
              </w:rPr>
            </w:pPr>
            <w:r>
              <w:rPr>
                <w:rFonts w:hint="eastAsia" w:ascii="宋体" w:hAnsi="宋体"/>
                <w:color w:val="auto"/>
                <w:lang w:eastAsia="zh-CN"/>
              </w:rPr>
              <w:t>鞍山市科技局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提名等级</w:t>
            </w:r>
          </w:p>
        </w:tc>
        <w:tc>
          <w:tcPr>
            <w:tcW w:w="7071" w:type="dxa"/>
            <w:gridSpan w:val="7"/>
            <w:noWrap w:val="0"/>
            <w:vAlign w:val="center"/>
          </w:tcPr>
          <w:p>
            <w:pPr>
              <w:spacing w:line="300" w:lineRule="exact"/>
              <w:rPr>
                <w:rFonts w:hint="eastAsia" w:ascii="宋体" w:hAnsi="宋体"/>
                <w:szCs w:val="21"/>
              </w:rPr>
            </w:pPr>
            <w:r>
              <w:rPr>
                <w:rFonts w:hint="eastAsia" w:ascii="宋体" w:hAnsi="宋体" w:cs="宋体"/>
                <w:kern w:val="0"/>
                <w:szCs w:val="21"/>
              </w:rPr>
              <w:t>同意该项目申报202</w:t>
            </w:r>
            <w:r>
              <w:rPr>
                <w:rFonts w:hint="eastAsia" w:ascii="宋体" w:hAnsi="宋体" w:cs="宋体"/>
                <w:kern w:val="0"/>
                <w:szCs w:val="21"/>
                <w:lang w:val="en-US" w:eastAsia="zh-CN"/>
              </w:rPr>
              <w:t>3</w:t>
            </w:r>
            <w:r>
              <w:rPr>
                <w:rFonts w:hint="eastAsia" w:ascii="宋体" w:hAnsi="宋体" w:cs="宋体"/>
                <w:kern w:val="0"/>
                <w:szCs w:val="21"/>
              </w:rPr>
              <w:t>年度辽宁省</w:t>
            </w:r>
            <w:r>
              <w:rPr>
                <w:rFonts w:hint="eastAsia" w:ascii="宋体" w:hAnsi="宋体" w:eastAsia="宋体" w:cs="Times New Roman"/>
                <w:szCs w:val="21"/>
                <w:lang w:val="en-US" w:eastAsia="zh-CN"/>
              </w:rPr>
              <w:t>科学技术进步奖三等奖。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项目简介</w:t>
            </w:r>
          </w:p>
        </w:tc>
        <w:tc>
          <w:tcPr>
            <w:tcW w:w="7071"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cs="宋体"/>
                <w:bCs/>
                <w:szCs w:val="21"/>
              </w:rPr>
            </w:pPr>
            <w:r>
              <w:rPr>
                <w:rFonts w:hint="eastAsia" w:ascii="宋体" w:hAnsi="宋体" w:cs="宋体"/>
                <w:bCs/>
                <w:color w:val="auto"/>
                <w:szCs w:val="21"/>
              </w:rPr>
              <w:t>项目所属科学技术领域：本项目属节能环保技术领域。本项目以高炉-转炉铁水温度极效控制为目标，以供需生产平衡、运转效率提升、绿色低碳环保为主旨，从2014年开始投资立项，以炉下精准受铁、靶向定量输送、全程综合保温为研究内容和创新点，自主研发11项节能新技术及装备，并进行工业化应用，实现从高炉出铁到转炉兑铁全流程的温度极效控制。</w:t>
            </w:r>
            <w:r>
              <w:rPr>
                <w:rFonts w:hint="eastAsia" w:ascii="宋体" w:hAnsi="宋体" w:cs="宋体"/>
                <w:bCs/>
                <w:color w:val="auto"/>
                <w:szCs w:val="21"/>
                <w:lang w:eastAsia="zh-CN"/>
              </w:rPr>
              <w:t>项目</w:t>
            </w:r>
            <w:r>
              <w:rPr>
                <w:rFonts w:hint="eastAsia" w:ascii="宋体" w:hAnsi="宋体" w:cs="宋体"/>
                <w:bCs/>
                <w:color w:val="auto"/>
                <w:szCs w:val="21"/>
              </w:rPr>
              <w:t>以“铁水靶向运输三域耦合智能调优模型”为核心，将新一代物联网、三维可视化监控系统、RFID射频识别、GPS定位、5G视频技术和机车装备深度融合，开展高炉-转炉区段铁水温度全过程控制的新技术和新装备研发，对高炉出铁、转炉兑铁全流程的铁水重量、温度、位置参数进行数据采集和信息识别，使铁水输送过程透明化、精准化、科学化；将数字信息与调控手段有机结合，智能调控，实现铁水温度的极效控制</w:t>
            </w:r>
            <w:r>
              <w:rPr>
                <w:rFonts w:hint="eastAsia" w:ascii="宋体" w:hAnsi="宋体" w:cs="宋体"/>
                <w:bCs/>
                <w:color w:val="auto"/>
                <w:szCs w:val="21"/>
                <w:lang w:eastAsia="zh-CN"/>
              </w:rPr>
              <w:t>，实现</w:t>
            </w:r>
            <w:r>
              <w:rPr>
                <w:rFonts w:hint="eastAsia" w:ascii="宋体" w:hAnsi="宋体" w:cs="宋体"/>
                <w:bCs/>
                <w:color w:val="auto"/>
                <w:szCs w:val="21"/>
              </w:rPr>
              <w:t>全流程高效、稳定、安全的智慧铁水运输系统，最终通过以上技术手段实现高炉-转炉区间全流程铁水温度的极效控制。</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客观评价</w:t>
            </w:r>
          </w:p>
        </w:tc>
        <w:tc>
          <w:tcPr>
            <w:tcW w:w="7071"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default"/>
                <w:lang w:val="en-US"/>
              </w:rPr>
            </w:pPr>
            <w:r>
              <w:rPr>
                <w:rFonts w:hint="eastAsia" w:ascii="宋体" w:hAnsi="宋体"/>
                <w:color w:val="auto"/>
                <w:szCs w:val="21"/>
                <w:lang w:eastAsia="zh-CN"/>
              </w:rPr>
              <w:t>经</w:t>
            </w:r>
            <w:r>
              <w:rPr>
                <w:rFonts w:hint="eastAsia" w:ascii="宋体" w:hAnsi="宋体"/>
                <w:color w:val="auto"/>
                <w:szCs w:val="21"/>
              </w:rPr>
              <w:t>辽宁省金属学会组织召开项目科技成果评价会。以中国金属学会李文秀等为主任委员的评价委员会专家意见（辽宁省金属学会评字[2023]第11 号和[2019]第13 号）：成果整体达到国际先进水平， 其中“枕簧式铁水称重技术”达到国际领先水平</w:t>
            </w:r>
            <w:r>
              <w:rPr>
                <w:rFonts w:hint="eastAsia" w:ascii="宋体" w:hAnsi="宋体"/>
                <w:color w:val="auto"/>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推广应用情况</w:t>
            </w:r>
          </w:p>
        </w:tc>
        <w:tc>
          <w:tcPr>
            <w:tcW w:w="7071"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cs="宋体"/>
                <w:bCs/>
                <w:color w:val="auto"/>
                <w:szCs w:val="21"/>
              </w:rPr>
            </w:pPr>
            <w:r>
              <w:rPr>
                <w:rFonts w:hint="eastAsia" w:ascii="宋体" w:hAnsi="宋体" w:cs="宋体"/>
                <w:bCs/>
                <w:color w:val="auto"/>
                <w:szCs w:val="21"/>
              </w:rPr>
              <w:t>本项目研发的技术及装备全部作为首台套应用与推广示范，在鞍钢本部铁钢</w:t>
            </w:r>
            <w:r>
              <w:rPr>
                <w:rFonts w:hint="eastAsia" w:ascii="宋体" w:hAnsi="宋体" w:cs="宋体"/>
                <w:bCs/>
                <w:color w:val="auto"/>
                <w:szCs w:val="21"/>
                <w:lang w:eastAsia="zh-CN"/>
              </w:rPr>
              <w:t>高炉</w:t>
            </w:r>
            <w:r>
              <w:rPr>
                <w:rFonts w:hint="eastAsia" w:ascii="宋体" w:hAnsi="宋体" w:cs="宋体"/>
                <w:bCs/>
                <w:color w:val="auto"/>
                <w:szCs w:val="21"/>
                <w:lang w:val="en-US" w:eastAsia="zh-CN"/>
              </w:rPr>
              <w:t>-转炉流程</w:t>
            </w:r>
            <w:r>
              <w:rPr>
                <w:rFonts w:hint="eastAsia" w:ascii="宋体" w:hAnsi="宋体" w:cs="宋体"/>
                <w:bCs/>
                <w:color w:val="auto"/>
                <w:szCs w:val="21"/>
              </w:rPr>
              <w:t>全部环节投入应用，其中铁水精准称重及靶向定量输送技术2018年应用至今，实施后铁水直兑率由不足30%提高到96%以上，铁水系统温降106.9℃，实现新突破；高炉炉下保温罩技术2022年批量安装投入使用，减少铁水温降25.1℃；铁水加盖保温技术2015年投入运行，铁水温降速率降低20%。</w:t>
            </w:r>
          </w:p>
          <w:p>
            <w:pPr>
              <w:keepNext w:val="0"/>
              <w:keepLines w:val="0"/>
              <w:pageBreakBefore w:val="0"/>
              <w:widowControl w:val="0"/>
              <w:kinsoku/>
              <w:wordWrap/>
              <w:overflowPunct/>
              <w:topLinePunct w:val="0"/>
              <w:autoSpaceDE/>
              <w:autoSpaceDN/>
              <w:bidi w:val="0"/>
              <w:adjustRightInd/>
              <w:snapToGrid/>
              <w:spacing w:line="300" w:lineRule="exact"/>
              <w:ind w:firstLine="412" w:firstLineChars="200"/>
              <w:textAlignment w:val="auto"/>
              <w:rPr>
                <w:rFonts w:hint="eastAsia" w:ascii="宋体" w:hAnsi="宋体"/>
                <w:szCs w:val="21"/>
              </w:rPr>
            </w:pPr>
            <w:r>
              <w:rPr>
                <w:rFonts w:hint="eastAsia" w:ascii="宋体" w:hAnsi="宋体" w:cs="宋体"/>
                <w:bCs/>
                <w:color w:val="auto"/>
                <w:szCs w:val="21"/>
              </w:rPr>
              <w:t>以上技术成熟后在鞍山钢铁列入极致能效项目库进入推广应用阶段，在鞍钢本部以及鞍钢鲅鱼圈分公司、朝阳钢铁公司等成功推广应用。近三年来直接效益4.6亿元，减排二氧化碳28万多吨，经济和社会效益显著。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164" w:type="dxa"/>
            <w:gridSpan w:val="9"/>
            <w:noWrap w:val="0"/>
            <w:vAlign w:val="center"/>
          </w:tcPr>
          <w:p>
            <w:pPr>
              <w:jc w:val="center"/>
              <w:rPr>
                <w:rFonts w:hint="eastAsia" w:ascii="宋体" w:hAnsi="宋体"/>
                <w:szCs w:val="21"/>
              </w:rPr>
            </w:pPr>
            <w:r>
              <w:rPr>
                <w:rFonts w:hint="eastAsia" w:ascii="宋体" w:hAnsi="宋体"/>
                <w:szCs w:val="21"/>
              </w:rPr>
              <w:t>主要知识产权、标准规范目录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center"/>
          </w:tcPr>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ascii="宋体" w:hAnsi="宋体"/>
                <w:sz w:val="21"/>
              </w:rPr>
              <w:t>知识产权类别</w:t>
            </w:r>
          </w:p>
        </w:tc>
        <w:tc>
          <w:tcPr>
            <w:tcW w:w="1445" w:type="dxa"/>
            <w:noWrap w:val="0"/>
            <w:vAlign w:val="center"/>
          </w:tcPr>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sz w:val="21"/>
              </w:rPr>
            </w:pPr>
            <w:r>
              <w:rPr>
                <w:rFonts w:hint="eastAsia" w:ascii="宋体" w:hAnsi="宋体"/>
                <w:sz w:val="21"/>
              </w:rPr>
              <w:t>知识产权</w:t>
            </w:r>
          </w:p>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hint="eastAsia" w:ascii="宋体" w:hAnsi="宋体"/>
                <w:sz w:val="21"/>
              </w:rPr>
              <w:t>具体</w:t>
            </w:r>
            <w:r>
              <w:rPr>
                <w:rFonts w:ascii="宋体" w:hAnsi="宋体"/>
                <w:sz w:val="21"/>
              </w:rPr>
              <w:t>名称</w:t>
            </w:r>
          </w:p>
        </w:tc>
        <w:tc>
          <w:tcPr>
            <w:tcW w:w="993" w:type="dxa"/>
            <w:noWrap w:val="0"/>
            <w:vAlign w:val="center"/>
          </w:tcPr>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ascii="宋体" w:hAnsi="宋体"/>
                <w:sz w:val="21"/>
              </w:rPr>
              <w:t>国</w:t>
            </w:r>
            <w:r>
              <w:rPr>
                <w:rFonts w:hint="eastAsia" w:ascii="宋体" w:hAnsi="宋体"/>
                <w:sz w:val="21"/>
              </w:rPr>
              <w:t>家</w:t>
            </w:r>
          </w:p>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ascii="宋体" w:hAnsi="宋体"/>
                <w:sz w:val="21"/>
              </w:rPr>
              <w:t>（</w:t>
            </w:r>
            <w:r>
              <w:rPr>
                <w:rFonts w:hint="eastAsia" w:ascii="宋体" w:hAnsi="宋体"/>
                <w:sz w:val="21"/>
              </w:rPr>
              <w:t>地</w:t>
            </w:r>
            <w:r>
              <w:rPr>
                <w:rFonts w:ascii="宋体" w:hAnsi="宋体"/>
                <w:sz w:val="21"/>
              </w:rPr>
              <w:t>区）</w:t>
            </w:r>
          </w:p>
        </w:tc>
        <w:tc>
          <w:tcPr>
            <w:tcW w:w="765" w:type="dxa"/>
            <w:noWrap w:val="0"/>
            <w:vAlign w:val="center"/>
          </w:tcPr>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hint="eastAsia" w:ascii="宋体" w:hAnsi="宋体"/>
                <w:sz w:val="21"/>
              </w:rPr>
              <w:t>授权号</w:t>
            </w:r>
          </w:p>
        </w:tc>
        <w:tc>
          <w:tcPr>
            <w:tcW w:w="705" w:type="dxa"/>
            <w:noWrap w:val="0"/>
            <w:vAlign w:val="center"/>
          </w:tcPr>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hint="eastAsia" w:ascii="宋体" w:hAnsi="宋体"/>
                <w:sz w:val="21"/>
              </w:rPr>
              <w:t>授权日期</w:t>
            </w:r>
          </w:p>
        </w:tc>
        <w:tc>
          <w:tcPr>
            <w:tcW w:w="750" w:type="dxa"/>
            <w:noWrap w:val="0"/>
            <w:vAlign w:val="center"/>
          </w:tcPr>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hint="eastAsia" w:ascii="宋体" w:hAnsi="宋体"/>
                <w:sz w:val="21"/>
              </w:rPr>
              <w:t>证书编号</w:t>
            </w:r>
          </w:p>
        </w:tc>
        <w:tc>
          <w:tcPr>
            <w:tcW w:w="1290" w:type="dxa"/>
            <w:noWrap w:val="0"/>
            <w:vAlign w:val="center"/>
          </w:tcPr>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hint="eastAsia" w:ascii="宋体" w:hAnsi="宋体"/>
                <w:sz w:val="21"/>
              </w:rPr>
              <w:t>权利人</w:t>
            </w:r>
          </w:p>
        </w:tc>
        <w:tc>
          <w:tcPr>
            <w:tcW w:w="1695" w:type="dxa"/>
            <w:noWrap w:val="0"/>
            <w:vAlign w:val="center"/>
          </w:tcPr>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hint="eastAsia" w:ascii="宋体" w:hAnsi="宋体"/>
                <w:sz w:val="21"/>
              </w:rPr>
              <w:t>发明人</w:t>
            </w:r>
          </w:p>
        </w:tc>
        <w:tc>
          <w:tcPr>
            <w:tcW w:w="873" w:type="dxa"/>
            <w:noWrap w:val="0"/>
            <w:vAlign w:val="center"/>
          </w:tcPr>
          <w:p>
            <w:pPr>
              <w:pStyle w:val="13"/>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sz w:val="21"/>
              </w:rPr>
            </w:pPr>
            <w:r>
              <w:rPr>
                <w:rFonts w:hint="eastAsia" w:ascii="宋体" w:hAnsi="宋体"/>
                <w:sz w:val="21"/>
              </w:rPr>
              <w:t>发明专利有效状态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发明专利</w:t>
            </w:r>
          </w:p>
        </w:tc>
        <w:tc>
          <w:tcPr>
            <w:tcW w:w="144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宋体" w:hAnsi="宋体"/>
                <w:color w:val="0D0D0D"/>
                <w:sz w:val="18"/>
                <w:szCs w:val="18"/>
              </w:rPr>
            </w:pPr>
            <w:r>
              <w:rPr>
                <w:rFonts w:hint="eastAsia"/>
                <w:sz w:val="18"/>
                <w:szCs w:val="18"/>
                <w:lang w:val="en-US"/>
              </w:rPr>
              <w:t>一种回收破损铁水罐余热系统及方法</w:t>
            </w:r>
          </w:p>
        </w:tc>
        <w:tc>
          <w:tcPr>
            <w:tcW w:w="99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中国</w:t>
            </w:r>
          </w:p>
        </w:tc>
        <w:tc>
          <w:tcPr>
            <w:tcW w:w="76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宋体" w:hAnsi="宋体"/>
                <w:color w:val="0D0D0D"/>
                <w:sz w:val="18"/>
                <w:szCs w:val="18"/>
              </w:rPr>
            </w:pPr>
            <w:r>
              <w:rPr>
                <w:rFonts w:hint="eastAsia"/>
                <w:sz w:val="18"/>
                <w:szCs w:val="18"/>
                <w:lang w:val="en-US"/>
              </w:rPr>
              <w:t>ZL201710196162.0</w:t>
            </w:r>
          </w:p>
        </w:tc>
        <w:tc>
          <w:tcPr>
            <w:tcW w:w="70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2020年2月18日</w:t>
            </w:r>
          </w:p>
        </w:tc>
        <w:tc>
          <w:tcPr>
            <w:tcW w:w="75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3695650</w:t>
            </w:r>
          </w:p>
        </w:tc>
        <w:tc>
          <w:tcPr>
            <w:tcW w:w="129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鞍钢股份有限公司</w:t>
            </w:r>
          </w:p>
        </w:tc>
        <w:tc>
          <w:tcPr>
            <w:tcW w:w="169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贾振、徐大勇、赵爱华、孙守斌、袁玲、李卫东、张天赋、王东山、徐伟</w:t>
            </w:r>
          </w:p>
        </w:tc>
        <w:tc>
          <w:tcPr>
            <w:tcW w:w="87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发明专利</w:t>
            </w:r>
          </w:p>
        </w:tc>
        <w:tc>
          <w:tcPr>
            <w:tcW w:w="144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宋体" w:hAnsi="宋体"/>
                <w:color w:val="0D0D0D"/>
                <w:kern w:val="2"/>
                <w:sz w:val="18"/>
                <w:szCs w:val="18"/>
                <w:lang w:val="en-US" w:eastAsia="zh-CN" w:bidi="ar-SA"/>
              </w:rPr>
            </w:pPr>
            <w:r>
              <w:rPr>
                <w:rFonts w:hint="eastAsia"/>
                <w:sz w:val="18"/>
                <w:szCs w:val="18"/>
                <w:lang w:val="en-US"/>
              </w:rPr>
              <w:t>一种回收固体颗粒物余热资源的方法</w:t>
            </w:r>
          </w:p>
        </w:tc>
        <w:tc>
          <w:tcPr>
            <w:tcW w:w="99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中国</w:t>
            </w:r>
          </w:p>
        </w:tc>
        <w:tc>
          <w:tcPr>
            <w:tcW w:w="76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宋体" w:hAnsi="宋体"/>
                <w:color w:val="0D0D0D"/>
                <w:kern w:val="2"/>
                <w:sz w:val="18"/>
                <w:szCs w:val="18"/>
                <w:lang w:val="en-US" w:eastAsia="zh-CN" w:bidi="ar-SA"/>
              </w:rPr>
            </w:pPr>
            <w:r>
              <w:rPr>
                <w:rFonts w:hint="eastAsia"/>
                <w:sz w:val="18"/>
                <w:szCs w:val="18"/>
                <w:lang w:val="en-US"/>
              </w:rPr>
              <w:t xml:space="preserve">ZL201710569395.0 </w:t>
            </w:r>
          </w:p>
        </w:tc>
        <w:tc>
          <w:tcPr>
            <w:tcW w:w="70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2019年10月29日</w:t>
            </w:r>
          </w:p>
        </w:tc>
        <w:tc>
          <w:tcPr>
            <w:tcW w:w="75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3574509</w:t>
            </w:r>
          </w:p>
        </w:tc>
        <w:tc>
          <w:tcPr>
            <w:tcW w:w="129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鞍钢股份有限公司</w:t>
            </w:r>
          </w:p>
        </w:tc>
        <w:tc>
          <w:tcPr>
            <w:tcW w:w="169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刘常鹏、李卫东、王向锋、王东山、孙守斌、徐鹏飞、张天赋、袁玲、徐伟、贾振</w:t>
            </w:r>
          </w:p>
        </w:tc>
        <w:tc>
          <w:tcPr>
            <w:tcW w:w="87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实用新型专利</w:t>
            </w:r>
          </w:p>
        </w:tc>
        <w:tc>
          <w:tcPr>
            <w:tcW w:w="144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宋体" w:hAnsi="宋体"/>
                <w:color w:val="0D0D0D"/>
                <w:sz w:val="18"/>
                <w:szCs w:val="18"/>
              </w:rPr>
            </w:pPr>
            <w:r>
              <w:rPr>
                <w:rFonts w:hint="eastAsia" w:ascii="Times New Roman" w:hAnsi="Times New Roman" w:eastAsia="宋体" w:cs="Times New Roman"/>
                <w:sz w:val="18"/>
                <w:szCs w:val="18"/>
                <w:lang w:val="en-US"/>
              </w:rPr>
              <w:t>剖分式铁水罐盖</w:t>
            </w:r>
          </w:p>
        </w:tc>
        <w:tc>
          <w:tcPr>
            <w:tcW w:w="99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中国</w:t>
            </w:r>
          </w:p>
        </w:tc>
        <w:tc>
          <w:tcPr>
            <w:tcW w:w="76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hAnsi="Times New Roman" w:eastAsia="宋体" w:cs="Times New Roman"/>
                <w:kern w:val="2"/>
                <w:sz w:val="18"/>
                <w:szCs w:val="18"/>
                <w:lang w:val="en-US" w:eastAsia="zh-CN" w:bidi="ar-SA"/>
              </w:rPr>
              <w:t>ZL201420780661.6</w:t>
            </w:r>
            <w:r>
              <w:rPr>
                <w:rFonts w:hint="eastAsia"/>
                <w:sz w:val="24"/>
                <w:szCs w:val="24"/>
                <w:lang w:val="en-US"/>
              </w:rPr>
              <w:t xml:space="preserve"> </w:t>
            </w:r>
          </w:p>
        </w:tc>
        <w:tc>
          <w:tcPr>
            <w:tcW w:w="70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2015年5月13日</w:t>
            </w:r>
          </w:p>
        </w:tc>
        <w:tc>
          <w:tcPr>
            <w:tcW w:w="75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4309069</w:t>
            </w:r>
          </w:p>
        </w:tc>
        <w:tc>
          <w:tcPr>
            <w:tcW w:w="129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olor w:val="0D0D0D"/>
                <w:sz w:val="18"/>
                <w:szCs w:val="18"/>
                <w:lang w:val="en-US" w:eastAsia="zh-CN"/>
              </w:rPr>
            </w:pPr>
            <w:r>
              <w:rPr>
                <w:rFonts w:hint="eastAsia" w:ascii="宋体" w:hAnsi="宋体"/>
                <w:color w:val="0D0D0D"/>
                <w:sz w:val="18"/>
                <w:szCs w:val="18"/>
                <w:lang w:val="en-US" w:eastAsia="zh-CN"/>
              </w:rPr>
              <w:t>王铁刚</w:t>
            </w:r>
          </w:p>
        </w:tc>
        <w:tc>
          <w:tcPr>
            <w:tcW w:w="169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王铁刚、周福鼎、马光宇、徐春柏、徐大勇</w:t>
            </w:r>
          </w:p>
        </w:tc>
        <w:tc>
          <w:tcPr>
            <w:tcW w:w="87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实用新型专利</w:t>
            </w:r>
          </w:p>
        </w:tc>
        <w:tc>
          <w:tcPr>
            <w:tcW w:w="144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宋体" w:hAnsi="宋体" w:eastAsia="宋体"/>
                <w:color w:val="0D0D0D"/>
                <w:sz w:val="18"/>
                <w:szCs w:val="18"/>
                <w:lang w:val="en-US" w:eastAsia="zh-CN"/>
              </w:rPr>
            </w:pPr>
            <w:r>
              <w:rPr>
                <w:rFonts w:hint="default" w:ascii="宋体" w:hAnsi="宋体" w:eastAsia="宋体"/>
                <w:color w:val="0D0D0D"/>
                <w:sz w:val="18"/>
                <w:szCs w:val="18"/>
                <w:lang w:val="en-US" w:eastAsia="zh-CN"/>
              </w:rPr>
              <w:t>一种柔性对开式铁水罐保温装置</w:t>
            </w:r>
          </w:p>
        </w:tc>
        <w:tc>
          <w:tcPr>
            <w:tcW w:w="99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olor w:val="0D0D0D"/>
                <w:sz w:val="18"/>
                <w:szCs w:val="18"/>
                <w:lang w:val="en-US" w:eastAsia="zh-CN"/>
              </w:rPr>
            </w:pPr>
            <w:r>
              <w:rPr>
                <w:rFonts w:hint="eastAsia" w:ascii="Times New Roman"/>
                <w:color w:val="auto"/>
                <w:sz w:val="18"/>
                <w:szCs w:val="18"/>
                <w:lang w:val="en-US" w:eastAsia="zh-CN"/>
              </w:rPr>
              <w:t>中国</w:t>
            </w:r>
          </w:p>
        </w:tc>
        <w:tc>
          <w:tcPr>
            <w:tcW w:w="76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ZL201920502222.1</w:t>
            </w:r>
          </w:p>
        </w:tc>
        <w:tc>
          <w:tcPr>
            <w:tcW w:w="70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2020年1月24日</w:t>
            </w:r>
          </w:p>
        </w:tc>
        <w:tc>
          <w:tcPr>
            <w:tcW w:w="75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9974619</w:t>
            </w:r>
          </w:p>
        </w:tc>
        <w:tc>
          <w:tcPr>
            <w:tcW w:w="129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宋体" w:hAnsi="宋体"/>
                <w:color w:val="0D0D0D"/>
                <w:sz w:val="18"/>
                <w:szCs w:val="18"/>
                <w:lang w:val="en-US" w:eastAsia="zh-CN"/>
              </w:rPr>
              <w:t>王铁刚</w:t>
            </w:r>
          </w:p>
        </w:tc>
        <w:tc>
          <w:tcPr>
            <w:tcW w:w="169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王铁刚、赵同涛、王景宏、周福鼎</w:t>
            </w:r>
          </w:p>
        </w:tc>
        <w:tc>
          <w:tcPr>
            <w:tcW w:w="87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实用新型专利</w:t>
            </w:r>
          </w:p>
        </w:tc>
        <w:tc>
          <w:tcPr>
            <w:tcW w:w="144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宋体" w:hAnsi="宋体" w:eastAsia="宋体"/>
                <w:color w:val="0D0D0D"/>
                <w:kern w:val="2"/>
                <w:sz w:val="18"/>
                <w:szCs w:val="18"/>
                <w:lang w:val="en-US" w:eastAsia="zh-CN" w:bidi="ar-SA"/>
              </w:rPr>
            </w:pPr>
            <w:r>
              <w:rPr>
                <w:rFonts w:hint="eastAsia" w:ascii="宋体" w:hAnsi="宋体" w:eastAsia="宋体"/>
                <w:color w:val="0D0D0D"/>
                <w:kern w:val="2"/>
                <w:sz w:val="18"/>
                <w:szCs w:val="18"/>
                <w:lang w:val="en-US" w:eastAsia="zh-CN" w:bidi="ar-SA"/>
              </w:rPr>
              <w:t>一种铁流保温装置</w:t>
            </w:r>
          </w:p>
        </w:tc>
        <w:tc>
          <w:tcPr>
            <w:tcW w:w="99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s="Times New Roman"/>
                <w:color w:val="0D0D0D"/>
                <w:kern w:val="2"/>
                <w:sz w:val="18"/>
                <w:szCs w:val="18"/>
                <w:lang w:val="en-US" w:eastAsia="zh-CN" w:bidi="ar-SA"/>
              </w:rPr>
            </w:pPr>
            <w:r>
              <w:rPr>
                <w:rFonts w:hint="eastAsia" w:ascii="宋体" w:hAnsi="宋体" w:cs="Times New Roman"/>
                <w:color w:val="0D0D0D"/>
                <w:kern w:val="2"/>
                <w:sz w:val="18"/>
                <w:szCs w:val="18"/>
                <w:lang w:val="en-US" w:eastAsia="zh-CN" w:bidi="ar-SA"/>
              </w:rPr>
              <w:t>中国</w:t>
            </w:r>
          </w:p>
        </w:tc>
        <w:tc>
          <w:tcPr>
            <w:tcW w:w="76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宋体" w:hAnsi="宋体" w:eastAsia="宋体"/>
                <w:color w:val="0D0D0D"/>
                <w:kern w:val="2"/>
                <w:sz w:val="18"/>
                <w:szCs w:val="18"/>
                <w:lang w:val="en-US" w:eastAsia="zh-CN" w:bidi="ar-SA"/>
              </w:rPr>
            </w:pPr>
            <w:r>
              <w:rPr>
                <w:rFonts w:hint="eastAsia" w:ascii="宋体" w:hAnsi="宋体" w:eastAsia="宋体"/>
                <w:color w:val="0D0D0D"/>
                <w:kern w:val="2"/>
                <w:sz w:val="18"/>
                <w:szCs w:val="18"/>
                <w:lang w:val="en-US" w:eastAsia="zh-CN" w:bidi="ar-SA"/>
              </w:rPr>
              <w:t>ZL202021626533.8</w:t>
            </w:r>
          </w:p>
        </w:tc>
        <w:tc>
          <w:tcPr>
            <w:tcW w:w="70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2021年4月2日</w:t>
            </w:r>
          </w:p>
        </w:tc>
        <w:tc>
          <w:tcPr>
            <w:tcW w:w="75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eastAsia="宋体"/>
                <w:lang w:val="en-US" w:eastAsia="zh-CN"/>
              </w:rPr>
            </w:pPr>
            <w:r>
              <w:rPr>
                <w:rFonts w:hint="eastAsia" w:ascii="宋体" w:hAnsi="宋体"/>
                <w:color w:val="0D0D0D"/>
                <w:sz w:val="18"/>
                <w:szCs w:val="18"/>
                <w:lang w:val="en-US" w:eastAsia="zh-CN"/>
              </w:rPr>
              <w:t>12841367</w:t>
            </w:r>
          </w:p>
        </w:tc>
        <w:tc>
          <w:tcPr>
            <w:tcW w:w="129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鞍山捷高科技有限公司</w:t>
            </w:r>
          </w:p>
        </w:tc>
        <w:tc>
          <w:tcPr>
            <w:tcW w:w="169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王铁刚、徐大勇、孙金铎、张荣军、周福鼎</w:t>
            </w:r>
          </w:p>
        </w:tc>
        <w:tc>
          <w:tcPr>
            <w:tcW w:w="87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Times New Roman"/>
                <w:color w:val="auto"/>
                <w:sz w:val="18"/>
                <w:szCs w:val="18"/>
                <w:lang w:val="en-US" w:eastAsia="zh-CN"/>
              </w:rPr>
            </w:pPr>
            <w:r>
              <w:rPr>
                <w:rFonts w:hint="eastAsia" w:ascii="Times New Roman"/>
                <w:color w:val="auto"/>
                <w:sz w:val="18"/>
                <w:szCs w:val="18"/>
                <w:lang w:val="en-US" w:eastAsia="zh-CN"/>
              </w:rPr>
              <w:t>实用新型专利</w:t>
            </w:r>
          </w:p>
        </w:tc>
        <w:tc>
          <w:tcPr>
            <w:tcW w:w="144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olor w:val="0D0D0D"/>
                <w:sz w:val="18"/>
                <w:szCs w:val="18"/>
                <w:lang w:val="en-US" w:eastAsia="zh-CN"/>
              </w:rPr>
            </w:pPr>
            <w:r>
              <w:rPr>
                <w:rFonts w:hint="eastAsia" w:ascii="宋体" w:hAnsi="宋体"/>
                <w:color w:val="0D0D0D"/>
                <w:sz w:val="18"/>
                <w:szCs w:val="18"/>
                <w:lang w:val="en-US" w:eastAsia="zh-CN"/>
              </w:rPr>
              <w:t>一种组合式铁水包盖</w:t>
            </w:r>
          </w:p>
        </w:tc>
        <w:tc>
          <w:tcPr>
            <w:tcW w:w="99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color w:val="0D0D0D"/>
                <w:sz w:val="18"/>
                <w:szCs w:val="18"/>
                <w:lang w:val="en-US" w:eastAsia="zh-CN"/>
              </w:rPr>
            </w:pPr>
            <w:r>
              <w:rPr>
                <w:rFonts w:hint="eastAsia" w:ascii="宋体" w:hAnsi="宋体" w:cs="Times New Roman"/>
                <w:color w:val="0D0D0D"/>
                <w:kern w:val="2"/>
                <w:sz w:val="18"/>
                <w:szCs w:val="18"/>
                <w:lang w:val="en-US" w:eastAsia="zh-CN" w:bidi="ar-SA"/>
              </w:rPr>
              <w:t>中国</w:t>
            </w:r>
          </w:p>
        </w:tc>
        <w:tc>
          <w:tcPr>
            <w:tcW w:w="76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宋体" w:hAnsi="宋体"/>
                <w:color w:val="0D0D0D"/>
                <w:sz w:val="18"/>
                <w:szCs w:val="18"/>
                <w:lang w:val="en-US" w:eastAsia="zh-CN"/>
              </w:rPr>
            </w:pPr>
            <w:r>
              <w:rPr>
                <w:rFonts w:hint="eastAsia" w:ascii="宋体" w:hAnsi="宋体"/>
                <w:color w:val="0D0D0D"/>
                <w:sz w:val="18"/>
                <w:szCs w:val="18"/>
                <w:lang w:val="en-US" w:eastAsia="zh-CN"/>
              </w:rPr>
              <w:t>ZL202022515115.8</w:t>
            </w:r>
          </w:p>
        </w:tc>
        <w:tc>
          <w:tcPr>
            <w:tcW w:w="70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2021年8月3日</w:t>
            </w:r>
          </w:p>
        </w:tc>
        <w:tc>
          <w:tcPr>
            <w:tcW w:w="75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11838340</w:t>
            </w:r>
          </w:p>
        </w:tc>
        <w:tc>
          <w:tcPr>
            <w:tcW w:w="129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宋体" w:hAnsi="宋体"/>
                <w:color w:val="0D0D0D"/>
                <w:sz w:val="18"/>
                <w:szCs w:val="18"/>
                <w:lang w:val="en-US" w:eastAsia="zh-CN"/>
              </w:rPr>
              <w:t>鞍山捷高科技有限公司</w:t>
            </w:r>
          </w:p>
        </w:tc>
        <w:tc>
          <w:tcPr>
            <w:tcW w:w="169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王铁刚、孪生武、赵同涛、王景宏、周恩黎</w:t>
            </w:r>
          </w:p>
        </w:tc>
        <w:tc>
          <w:tcPr>
            <w:tcW w:w="87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Times New Roman"/>
                <w:color w:val="0D0D0D"/>
                <w:kern w:val="2"/>
                <w:sz w:val="18"/>
                <w:szCs w:val="18"/>
                <w:lang w:val="en-US" w:eastAsia="zh-CN" w:bidi="ar-SA"/>
              </w:rPr>
            </w:pPr>
            <w:r>
              <w:rPr>
                <w:rFonts w:hint="eastAsia" w:ascii="Times New Roman"/>
                <w:color w:val="auto"/>
                <w:sz w:val="18"/>
                <w:szCs w:val="18"/>
                <w:lang w:val="en-US" w:eastAsia="zh-CN"/>
              </w:rPr>
              <w:t>标准</w:t>
            </w:r>
          </w:p>
        </w:tc>
        <w:tc>
          <w:tcPr>
            <w:tcW w:w="144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olor w:val="0D0D0D"/>
                <w:kern w:val="2"/>
                <w:sz w:val="18"/>
                <w:szCs w:val="18"/>
                <w:lang w:val="en-US" w:eastAsia="zh-CN" w:bidi="ar-SA"/>
              </w:rPr>
            </w:pPr>
            <w:r>
              <w:rPr>
                <w:rFonts w:hint="eastAsia" w:ascii="宋体" w:hAnsi="宋体"/>
                <w:color w:val="0D0D0D"/>
                <w:sz w:val="18"/>
                <w:szCs w:val="18"/>
                <w:lang w:val="en-US" w:eastAsia="zh-CN"/>
              </w:rPr>
              <w:t>高炉铁水包加盖保温技术要求</w:t>
            </w:r>
          </w:p>
        </w:tc>
        <w:tc>
          <w:tcPr>
            <w:tcW w:w="99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Times New Roman"/>
                <w:color w:val="0D0D0D"/>
                <w:kern w:val="2"/>
                <w:sz w:val="18"/>
                <w:szCs w:val="18"/>
                <w:lang w:val="en-US" w:eastAsia="zh-CN" w:bidi="ar-SA"/>
              </w:rPr>
            </w:pPr>
            <w:r>
              <w:rPr>
                <w:rFonts w:hint="eastAsia" w:ascii="宋体" w:hAnsi="宋体"/>
                <w:color w:val="0D0D0D"/>
                <w:sz w:val="18"/>
                <w:szCs w:val="18"/>
                <w:lang w:val="en-US" w:eastAsia="zh-CN"/>
              </w:rPr>
              <w:t>中国</w:t>
            </w:r>
          </w:p>
        </w:tc>
        <w:tc>
          <w:tcPr>
            <w:tcW w:w="76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olor w:val="0D0D0D"/>
                <w:kern w:val="2"/>
                <w:sz w:val="18"/>
                <w:szCs w:val="18"/>
                <w:lang w:val="en-US" w:eastAsia="zh-CN" w:bidi="ar-SA"/>
              </w:rPr>
            </w:pPr>
            <w:r>
              <w:rPr>
                <w:rFonts w:hint="eastAsia" w:ascii="宋体" w:hAnsi="宋体"/>
                <w:color w:val="0D0D0D"/>
                <w:sz w:val="18"/>
                <w:szCs w:val="18"/>
                <w:lang w:val="en-US" w:eastAsia="zh-CN"/>
              </w:rPr>
              <w:t>T/SSEA0096-2020</w:t>
            </w:r>
          </w:p>
        </w:tc>
        <w:tc>
          <w:tcPr>
            <w:tcW w:w="705" w:type="dxa"/>
            <w:noWrap w:val="0"/>
            <w:vAlign w:val="top"/>
          </w:tcPr>
          <w:p>
            <w:pPr>
              <w:bidi w:val="0"/>
              <w:jc w:val="left"/>
              <w:rPr>
                <w:rFonts w:hint="default" w:eastAsia="宋体"/>
                <w:lang w:val="en-US" w:eastAsia="zh-CN"/>
              </w:rPr>
            </w:pPr>
            <w:r>
              <w:rPr>
                <w:rFonts w:hint="eastAsia" w:ascii="Times New Roman" w:hAnsi="Times New Roman" w:eastAsia="宋体" w:cs="Times New Roman"/>
                <w:color w:val="auto"/>
                <w:kern w:val="2"/>
                <w:sz w:val="18"/>
                <w:szCs w:val="18"/>
                <w:lang w:val="en-US" w:eastAsia="zh-CN" w:bidi="ar-SA"/>
              </w:rPr>
              <w:t>2020</w:t>
            </w:r>
          </w:p>
        </w:tc>
        <w:tc>
          <w:tcPr>
            <w:tcW w:w="75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p>
        </w:tc>
        <w:tc>
          <w:tcPr>
            <w:tcW w:w="129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olor w:val="0D0D0D"/>
                <w:sz w:val="18"/>
                <w:szCs w:val="18"/>
                <w:lang w:val="en-US" w:eastAsia="zh-CN"/>
              </w:rPr>
            </w:pPr>
            <w:r>
              <w:rPr>
                <w:rFonts w:hint="eastAsia" w:ascii="宋体" w:hAnsi="宋体"/>
                <w:color w:val="0D0D0D"/>
                <w:sz w:val="18"/>
                <w:szCs w:val="18"/>
                <w:lang w:val="en-US" w:eastAsia="zh-CN"/>
              </w:rPr>
              <w:t>鞍钢股份有限公司</w:t>
            </w:r>
          </w:p>
        </w:tc>
        <w:tc>
          <w:tcPr>
            <w:tcW w:w="169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徐大勇等</w:t>
            </w:r>
          </w:p>
        </w:tc>
        <w:tc>
          <w:tcPr>
            <w:tcW w:w="87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标准</w:t>
            </w:r>
          </w:p>
        </w:tc>
        <w:tc>
          <w:tcPr>
            <w:tcW w:w="144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宋体" w:hAnsi="宋体"/>
                <w:color w:val="0D0D0D"/>
                <w:sz w:val="18"/>
                <w:szCs w:val="18"/>
              </w:rPr>
            </w:pPr>
            <w:r>
              <w:rPr>
                <w:rFonts w:hint="eastAsia" w:ascii="宋体" w:hAnsi="宋体"/>
                <w:color w:val="0D0D0D"/>
                <w:sz w:val="18"/>
                <w:szCs w:val="18"/>
              </w:rPr>
              <w:t>钢铁生产长流程能效计算方法</w:t>
            </w:r>
          </w:p>
        </w:tc>
        <w:tc>
          <w:tcPr>
            <w:tcW w:w="99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olor w:val="0D0D0D"/>
                <w:sz w:val="18"/>
                <w:szCs w:val="18"/>
                <w:lang w:val="en-US" w:eastAsia="zh-CN"/>
              </w:rPr>
            </w:pPr>
            <w:r>
              <w:rPr>
                <w:rFonts w:hint="eastAsia" w:ascii="宋体" w:hAnsi="宋体"/>
                <w:color w:val="0D0D0D"/>
                <w:sz w:val="18"/>
                <w:szCs w:val="18"/>
                <w:lang w:val="en-US" w:eastAsia="zh-CN"/>
              </w:rPr>
              <w:t>中国</w:t>
            </w:r>
          </w:p>
        </w:tc>
        <w:tc>
          <w:tcPr>
            <w:tcW w:w="76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宋体" w:hAnsi="宋体"/>
                <w:color w:val="0D0D0D"/>
                <w:sz w:val="18"/>
                <w:szCs w:val="18"/>
              </w:rPr>
            </w:pPr>
            <w:r>
              <w:rPr>
                <w:rFonts w:hint="eastAsia" w:ascii="宋体" w:hAnsi="宋体"/>
                <w:color w:val="0D0D0D"/>
                <w:sz w:val="18"/>
                <w:szCs w:val="18"/>
              </w:rPr>
              <w:t>YB</w:t>
            </w:r>
            <w:r>
              <w:rPr>
                <w:rFonts w:hint="eastAsia" w:ascii="宋体" w:hAnsi="宋体"/>
                <w:color w:val="0D0D0D"/>
                <w:sz w:val="18"/>
                <w:szCs w:val="18"/>
                <w:lang w:val="en-US" w:eastAsia="zh-CN"/>
              </w:rPr>
              <w:t>/</w:t>
            </w:r>
            <w:r>
              <w:rPr>
                <w:rFonts w:hint="eastAsia" w:ascii="宋体" w:hAnsi="宋体"/>
                <w:color w:val="0D0D0D"/>
                <w:sz w:val="18"/>
                <w:szCs w:val="18"/>
              </w:rPr>
              <w:t>T6062-2022</w:t>
            </w:r>
          </w:p>
        </w:tc>
        <w:tc>
          <w:tcPr>
            <w:tcW w:w="70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2022</w:t>
            </w:r>
          </w:p>
        </w:tc>
        <w:tc>
          <w:tcPr>
            <w:tcW w:w="750"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宋体" w:hAnsi="宋体"/>
                <w:color w:val="0D0D0D"/>
                <w:sz w:val="18"/>
                <w:szCs w:val="18"/>
              </w:rPr>
            </w:pPr>
          </w:p>
        </w:tc>
        <w:tc>
          <w:tcPr>
            <w:tcW w:w="129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冶金信息标准研究院</w:t>
            </w:r>
          </w:p>
        </w:tc>
        <w:tc>
          <w:tcPr>
            <w:tcW w:w="169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olor w:val="0D0D0D"/>
                <w:sz w:val="18"/>
                <w:szCs w:val="18"/>
                <w:lang w:val="en-US" w:eastAsia="zh-CN"/>
              </w:rPr>
            </w:pPr>
            <w:r>
              <w:rPr>
                <w:rFonts w:hint="eastAsia" w:ascii="宋体" w:hAnsi="宋体"/>
                <w:color w:val="0D0D0D"/>
                <w:sz w:val="18"/>
                <w:szCs w:val="18"/>
                <w:lang w:val="en-US" w:eastAsia="zh-CN"/>
              </w:rPr>
              <w:t>仇金辉</w:t>
            </w:r>
          </w:p>
        </w:tc>
        <w:tc>
          <w:tcPr>
            <w:tcW w:w="87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48"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Times New Roman"/>
                <w:color w:val="auto"/>
                <w:sz w:val="18"/>
                <w:szCs w:val="18"/>
                <w:lang w:val="en-US" w:eastAsia="zh-CN"/>
              </w:rPr>
            </w:pPr>
            <w:r>
              <w:rPr>
                <w:rFonts w:hint="eastAsia" w:ascii="Times New Roman"/>
                <w:color w:val="auto"/>
                <w:sz w:val="18"/>
                <w:szCs w:val="18"/>
                <w:lang w:val="en-US" w:eastAsia="zh-CN"/>
              </w:rPr>
              <w:t>标准</w:t>
            </w:r>
          </w:p>
        </w:tc>
        <w:tc>
          <w:tcPr>
            <w:tcW w:w="144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olor w:val="0D0D0D"/>
                <w:sz w:val="18"/>
                <w:szCs w:val="18"/>
              </w:rPr>
            </w:pPr>
            <w:r>
              <w:rPr>
                <w:rFonts w:hint="eastAsia" w:ascii="宋体" w:hAnsi="宋体"/>
                <w:color w:val="0D0D0D"/>
                <w:sz w:val="18"/>
                <w:szCs w:val="18"/>
              </w:rPr>
              <w:t>钢铁企业能效评估通则</w:t>
            </w:r>
          </w:p>
        </w:tc>
        <w:tc>
          <w:tcPr>
            <w:tcW w:w="99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color w:val="0D0D0D"/>
                <w:sz w:val="18"/>
                <w:szCs w:val="18"/>
                <w:lang w:val="en-US" w:eastAsia="zh-CN"/>
              </w:rPr>
            </w:pPr>
            <w:r>
              <w:rPr>
                <w:rFonts w:hint="eastAsia" w:ascii="宋体" w:hAnsi="宋体"/>
                <w:color w:val="0D0D0D"/>
                <w:sz w:val="18"/>
                <w:szCs w:val="18"/>
                <w:lang w:val="en-US" w:eastAsia="zh-CN"/>
              </w:rPr>
              <w:t>中国</w:t>
            </w:r>
          </w:p>
        </w:tc>
        <w:tc>
          <w:tcPr>
            <w:tcW w:w="765"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olor w:val="0D0D0D"/>
                <w:sz w:val="18"/>
                <w:szCs w:val="18"/>
              </w:rPr>
            </w:pPr>
            <w:r>
              <w:rPr>
                <w:rFonts w:hint="eastAsia" w:ascii="宋体" w:hAnsi="宋体"/>
                <w:color w:val="0D0D0D"/>
                <w:sz w:val="18"/>
                <w:szCs w:val="18"/>
              </w:rPr>
              <w:t>YB</w:t>
            </w:r>
            <w:r>
              <w:rPr>
                <w:rFonts w:hint="eastAsia" w:ascii="宋体" w:hAnsi="宋体"/>
                <w:color w:val="0D0D0D"/>
                <w:sz w:val="18"/>
                <w:szCs w:val="18"/>
                <w:lang w:val="en-US" w:eastAsia="zh-CN"/>
              </w:rPr>
              <w:t>/</w:t>
            </w:r>
            <w:r>
              <w:rPr>
                <w:rFonts w:hint="eastAsia" w:ascii="宋体" w:hAnsi="宋体"/>
                <w:color w:val="0D0D0D"/>
                <w:sz w:val="18"/>
                <w:szCs w:val="18"/>
              </w:rPr>
              <w:t>T4662-2018</w:t>
            </w:r>
          </w:p>
        </w:tc>
        <w:tc>
          <w:tcPr>
            <w:tcW w:w="70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default" w:ascii="宋体" w:hAnsi="宋体" w:eastAsia="宋体"/>
                <w:color w:val="0D0D0D"/>
                <w:sz w:val="18"/>
                <w:szCs w:val="18"/>
                <w:lang w:val="en-US" w:eastAsia="zh-CN"/>
              </w:rPr>
            </w:pPr>
            <w:r>
              <w:rPr>
                <w:rFonts w:hint="eastAsia" w:ascii="宋体" w:hAnsi="宋体"/>
                <w:color w:val="0D0D0D"/>
                <w:sz w:val="18"/>
                <w:szCs w:val="18"/>
                <w:lang w:val="en-US" w:eastAsia="zh-CN"/>
              </w:rPr>
              <w:t>2018</w:t>
            </w:r>
          </w:p>
        </w:tc>
        <w:tc>
          <w:tcPr>
            <w:tcW w:w="750" w:type="dxa"/>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宋体" w:hAnsi="宋体"/>
                <w:color w:val="0D0D0D"/>
                <w:sz w:val="18"/>
                <w:szCs w:val="18"/>
              </w:rPr>
            </w:pPr>
          </w:p>
        </w:tc>
        <w:tc>
          <w:tcPr>
            <w:tcW w:w="1290"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宋体" w:hAnsi="宋体"/>
                <w:color w:val="0D0D0D"/>
                <w:sz w:val="18"/>
                <w:szCs w:val="18"/>
                <w:lang w:val="en-US" w:eastAsia="zh-CN"/>
              </w:rPr>
              <w:t>冶金信息标准研究院</w:t>
            </w:r>
          </w:p>
        </w:tc>
        <w:tc>
          <w:tcPr>
            <w:tcW w:w="1695"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宋体" w:hAnsi="宋体"/>
                <w:color w:val="0D0D0D"/>
                <w:sz w:val="18"/>
                <w:szCs w:val="18"/>
                <w:lang w:val="en-US" w:eastAsia="zh-CN"/>
              </w:rPr>
              <w:t>仇金辉</w:t>
            </w:r>
          </w:p>
        </w:tc>
        <w:tc>
          <w:tcPr>
            <w:tcW w:w="873" w:type="dxa"/>
            <w:noWrap w:val="0"/>
            <w:vAlign w:val="top"/>
          </w:tcPr>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ascii="宋体" w:hAnsi="宋体"/>
                <w:color w:val="0D0D0D"/>
                <w:sz w:val="18"/>
                <w:szCs w:val="18"/>
              </w:rPr>
            </w:pPr>
            <w:r>
              <w:rPr>
                <w:rFonts w:hint="eastAsia" w:ascii="Times New Roman"/>
                <w:color w:val="auto"/>
                <w:sz w:val="18"/>
                <w:szCs w:val="18"/>
                <w:lang w:val="en-US" w:eastAsia="zh-CN"/>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完成人情况</w:t>
            </w:r>
          </w:p>
        </w:tc>
        <w:tc>
          <w:tcPr>
            <w:tcW w:w="7071" w:type="dxa"/>
            <w:gridSpan w:val="7"/>
            <w:noWrap w:val="0"/>
            <w:vAlign w:val="center"/>
          </w:tcPr>
          <w:p>
            <w:pPr>
              <w:spacing w:line="400" w:lineRule="exact"/>
              <w:rPr>
                <w:rFonts w:ascii="宋体" w:hAnsi="宋体"/>
                <w:szCs w:val="21"/>
              </w:rPr>
            </w:pPr>
            <w:r>
              <w:rPr>
                <w:rFonts w:hint="eastAsia" w:ascii="宋体" w:hAnsi="宋体" w:eastAsia="宋体" w:cs="Times New Roman"/>
                <w:sz w:val="21"/>
                <w:szCs w:val="21"/>
                <w:lang w:val="en-US" w:eastAsia="zh-CN"/>
              </w:rPr>
              <w:t>摘自“</w:t>
            </w:r>
            <w:r>
              <w:rPr>
                <w:rFonts w:hint="eastAsia" w:ascii="宋体" w:hAnsi="宋体"/>
                <w:szCs w:val="21"/>
              </w:rPr>
              <w:t>主要完成人情况表”中的部分内容，公示姓名、排名、行政职务、技术职称、工作单位、完成单位、对本项目贡献。</w:t>
            </w:r>
          </w:p>
          <w:p>
            <w:pPr>
              <w:spacing w:line="400" w:lineRule="exact"/>
              <w:jc w:val="left"/>
              <w:rPr>
                <w:rFonts w:hint="eastAsia" w:ascii="宋体" w:hAnsi="宋体" w:eastAsia="宋体" w:cs="Times New Roman"/>
                <w:sz w:val="21"/>
                <w:szCs w:val="21"/>
              </w:rPr>
            </w:pPr>
            <w:r>
              <w:rPr>
                <w:rFonts w:hint="eastAsia" w:ascii="宋体" w:hAnsi="宋体"/>
                <w:b/>
                <w:bCs/>
                <w:sz w:val="21"/>
                <w:szCs w:val="21"/>
                <w:lang w:val="en-US" w:eastAsia="zh-CN"/>
              </w:rPr>
              <w:t>徐大勇</w:t>
            </w:r>
            <w:r>
              <w:rPr>
                <w:rFonts w:hint="eastAsia" w:ascii="宋体" w:hAnsi="宋体"/>
                <w:sz w:val="21"/>
                <w:szCs w:val="21"/>
                <w:lang w:val="en-US" w:eastAsia="zh-CN"/>
              </w:rPr>
              <w:t>，第一完成人，教授级高级工程师，工作单位：鞍钢股份有限公司，完成单位：鞍钢股份有限公司，</w:t>
            </w:r>
            <w:r>
              <w:rPr>
                <w:rFonts w:hint="eastAsia" w:ascii="宋体" w:hAnsi="宋体"/>
                <w:sz w:val="21"/>
                <w:szCs w:val="21"/>
              </w:rPr>
              <w:t>对本项目贡献</w:t>
            </w:r>
            <w:r>
              <w:rPr>
                <w:rFonts w:hint="eastAsia" w:ascii="宋体" w:hAnsi="宋体"/>
                <w:sz w:val="21"/>
                <w:szCs w:val="21"/>
                <w:lang w:eastAsia="zh-CN"/>
              </w:rPr>
              <w:t>：</w:t>
            </w:r>
            <w:r>
              <w:rPr>
                <w:rFonts w:hint="eastAsia" w:ascii="宋体" w:hAnsi="宋体" w:eastAsia="宋体" w:cs="Times New Roman"/>
                <w:sz w:val="21"/>
                <w:szCs w:val="21"/>
              </w:rPr>
              <w:t>1、负责项目筹划、立项、审批、协调整体推进工作；2、具体负责组织该项目的整体方案设计、费用概算审核、工程施工方案的建设性建议及审核工作；3、具体负责该项目中铁-钢界面涉及</w:t>
            </w:r>
            <w:r>
              <w:rPr>
                <w:rFonts w:hint="eastAsia" w:ascii="宋体" w:hAnsi="宋体" w:eastAsia="宋体" w:cs="Times New Roman"/>
                <w:sz w:val="21"/>
                <w:szCs w:val="21"/>
                <w:lang w:eastAsia="zh-CN"/>
              </w:rPr>
              <w:t>单位</w:t>
            </w:r>
            <w:r>
              <w:rPr>
                <w:rFonts w:hint="eastAsia" w:ascii="宋体" w:hAnsi="宋体" w:eastAsia="宋体" w:cs="Times New Roman"/>
                <w:sz w:val="21"/>
                <w:szCs w:val="21"/>
              </w:rPr>
              <w:t>以及相关区域工艺位置点的设计、筛选、核定、温度关联数据提取沟通以及基于温度控制的铁钢界面节能技术应用效果试验推进和分析评价；4、具体负责整体工程施工过程中的技术、协调、组织、热调试等工作。</w:t>
            </w:r>
          </w:p>
          <w:p>
            <w:pPr>
              <w:spacing w:line="400" w:lineRule="exact"/>
              <w:jc w:val="left"/>
              <w:rPr>
                <w:rFonts w:hint="default" w:ascii="宋体" w:hAnsi="宋体" w:eastAsia="宋体" w:cs="Times New Roman"/>
                <w:b/>
                <w:bCs/>
                <w:sz w:val="21"/>
                <w:szCs w:val="21"/>
                <w:lang w:val="en-US" w:eastAsia="zh-CN"/>
              </w:rPr>
            </w:pPr>
            <w:r>
              <w:rPr>
                <w:rFonts w:hint="eastAsia" w:ascii="宋体" w:hAnsi="宋体" w:eastAsia="宋体" w:cs="Times New Roman"/>
                <w:b/>
                <w:bCs/>
                <w:sz w:val="21"/>
                <w:szCs w:val="21"/>
                <w:lang w:val="en-US" w:eastAsia="zh-CN"/>
              </w:rPr>
              <w:t>马光宇，</w:t>
            </w:r>
            <w:r>
              <w:rPr>
                <w:rFonts w:hint="eastAsia" w:ascii="宋体" w:hAnsi="宋体" w:eastAsia="宋体" w:cs="Times New Roman"/>
                <w:sz w:val="21"/>
                <w:szCs w:val="21"/>
                <w:lang w:val="en-US" w:eastAsia="zh-CN"/>
              </w:rPr>
              <w:t>第二完成人，</w:t>
            </w:r>
            <w:r>
              <w:rPr>
                <w:rFonts w:hint="eastAsia" w:ascii="宋体" w:hAnsi="宋体"/>
                <w:sz w:val="21"/>
                <w:szCs w:val="21"/>
                <w:lang w:val="en-US" w:eastAsia="zh-CN"/>
              </w:rPr>
              <w:t>教授级高级工程师，工作单位：鞍钢股份有限公司，完成单位：鞍钢股份有限公司，</w:t>
            </w:r>
            <w:r>
              <w:rPr>
                <w:rFonts w:hint="eastAsia" w:ascii="宋体" w:hAnsi="宋体"/>
                <w:sz w:val="21"/>
                <w:szCs w:val="21"/>
              </w:rPr>
              <w:t>对本项目贡献</w:t>
            </w:r>
            <w:r>
              <w:rPr>
                <w:rFonts w:hint="eastAsia" w:ascii="宋体" w:hAnsi="宋体"/>
                <w:sz w:val="21"/>
                <w:szCs w:val="21"/>
                <w:lang w:eastAsia="zh-CN"/>
              </w:rPr>
              <w:t>：</w:t>
            </w:r>
            <w:r>
              <w:rPr>
                <w:rFonts w:hint="eastAsia" w:ascii="Times New Roman" w:hAnsi="Times New Roman" w:cs="Times New Roman"/>
                <w:color w:val="auto"/>
                <w:sz w:val="21"/>
                <w:szCs w:val="21"/>
              </w:rPr>
              <w:t>1、针对敞口铁水罐运输难题揭示了红热空铁水罐热量损失规律，有效提高了铁水兑转炉的实际温度。具体负责该项目中“对开式铁水罐盖的开发与应用”的效果跟踪评价；作为项目参加人参与该项目研究的工作量占本人全部工作量的</w:t>
            </w:r>
            <w:r>
              <w:rPr>
                <w:rFonts w:hint="eastAsia" w:ascii="Times New Roman" w:hAnsi="Times New Roman" w:cs="Times New Roman"/>
                <w:color w:val="auto"/>
                <w:sz w:val="21"/>
                <w:szCs w:val="21"/>
                <w:lang w:val="en-US" w:eastAsia="zh-CN"/>
              </w:rPr>
              <w:t>5</w:t>
            </w:r>
            <w:r>
              <w:rPr>
                <w:rFonts w:hint="eastAsia" w:ascii="Times New Roman" w:hAnsi="Times New Roman" w:cs="Times New Roman"/>
                <w:color w:val="auto"/>
                <w:sz w:val="21"/>
                <w:szCs w:val="21"/>
              </w:rPr>
              <w:t>0%。2、负责本项目中“</w:t>
            </w:r>
            <w:r>
              <w:rPr>
                <w:rFonts w:hint="eastAsia" w:ascii="Times New Roman" w:hAnsi="Times New Roman" w:cs="Times New Roman"/>
                <w:color w:val="auto"/>
                <w:sz w:val="21"/>
                <w:szCs w:val="21"/>
                <w:lang w:eastAsia="zh-CN"/>
              </w:rPr>
              <w:t>铁水定向输送</w:t>
            </w:r>
            <w:r>
              <w:rPr>
                <w:rFonts w:hint="eastAsia" w:ascii="Times New Roman" w:hAnsi="Times New Roman" w:cs="Times New Roman"/>
                <w:color w:val="auto"/>
                <w:sz w:val="21"/>
                <w:szCs w:val="21"/>
              </w:rPr>
              <w:t>”的试验方案制定、试验跟踪、试验数据的整理。</w:t>
            </w:r>
          </w:p>
          <w:p>
            <w:pPr>
              <w:spacing w:line="400" w:lineRule="exact"/>
              <w:jc w:val="left"/>
              <w:rPr>
                <w:rFonts w:hint="eastAsia" w:ascii="Times New Roman" w:hAnsi="Times New Roman" w:cs="Times New Roman"/>
                <w:color w:val="auto"/>
                <w:sz w:val="21"/>
                <w:szCs w:val="21"/>
              </w:rPr>
            </w:pPr>
            <w:r>
              <w:rPr>
                <w:rFonts w:hint="eastAsia" w:ascii="宋体" w:hAnsi="宋体" w:eastAsia="宋体" w:cs="Times New Roman"/>
                <w:b/>
                <w:bCs/>
                <w:sz w:val="21"/>
                <w:szCs w:val="21"/>
                <w:lang w:val="en-US" w:eastAsia="zh-CN"/>
              </w:rPr>
              <w:t>范天骄</w:t>
            </w:r>
            <w:r>
              <w:rPr>
                <w:rFonts w:hint="eastAsia" w:ascii="宋体" w:hAnsi="宋体" w:eastAsia="宋体" w:cs="Times New Roman"/>
                <w:sz w:val="21"/>
                <w:szCs w:val="21"/>
                <w:lang w:val="en-US" w:eastAsia="zh-CN"/>
              </w:rPr>
              <w:t>，第三完成人，</w:t>
            </w:r>
            <w:r>
              <w:rPr>
                <w:rFonts w:hint="eastAsia" w:ascii="宋体" w:hAnsi="宋体"/>
                <w:sz w:val="21"/>
                <w:szCs w:val="21"/>
                <w:lang w:val="en-US" w:eastAsia="zh-CN"/>
              </w:rPr>
              <w:t>高级工程师，工作单位：</w:t>
            </w:r>
            <w:r>
              <w:rPr>
                <w:rFonts w:hint="eastAsia" w:ascii="宋体" w:hAnsi="宋体" w:eastAsia="宋体" w:cs="Times New Roman"/>
                <w:sz w:val="21"/>
                <w:szCs w:val="21"/>
                <w:lang w:val="en-US" w:eastAsia="zh-CN"/>
              </w:rPr>
              <w:t>中钢集团鞍山热能研究院有限公司</w:t>
            </w:r>
            <w:r>
              <w:rPr>
                <w:rFonts w:hint="eastAsia" w:ascii="宋体" w:hAnsi="宋体"/>
                <w:sz w:val="21"/>
                <w:szCs w:val="21"/>
                <w:lang w:val="en-US" w:eastAsia="zh-CN"/>
              </w:rPr>
              <w:t>，完成单位：</w:t>
            </w:r>
            <w:r>
              <w:rPr>
                <w:rFonts w:hint="eastAsia" w:ascii="宋体" w:hAnsi="宋体" w:eastAsia="宋体" w:cs="Times New Roman"/>
                <w:sz w:val="21"/>
                <w:szCs w:val="21"/>
                <w:lang w:val="en-US" w:eastAsia="zh-CN"/>
              </w:rPr>
              <w:t>中钢集团鞍山热能研究院有限公司</w:t>
            </w:r>
            <w:r>
              <w:rPr>
                <w:rFonts w:hint="eastAsia" w:ascii="宋体" w:hAnsi="宋体"/>
                <w:sz w:val="21"/>
                <w:szCs w:val="21"/>
                <w:lang w:val="en-US" w:eastAsia="zh-CN"/>
              </w:rPr>
              <w:t>，</w:t>
            </w:r>
            <w:r>
              <w:rPr>
                <w:rFonts w:hint="eastAsia" w:ascii="宋体" w:hAnsi="宋体"/>
                <w:sz w:val="21"/>
                <w:szCs w:val="21"/>
              </w:rPr>
              <w:t>对本项目贡献</w:t>
            </w:r>
            <w:r>
              <w:rPr>
                <w:rFonts w:hint="eastAsia" w:ascii="宋体" w:hAnsi="宋体"/>
                <w:sz w:val="21"/>
                <w:szCs w:val="21"/>
                <w:lang w:eastAsia="zh-CN"/>
              </w:rPr>
              <w:t>：</w:t>
            </w:r>
            <w:r>
              <w:rPr>
                <w:rFonts w:hint="eastAsia" w:ascii="宋体" w:hAnsi="宋体" w:eastAsia="宋体" w:cs="Times New Roman"/>
                <w:sz w:val="21"/>
                <w:szCs w:val="21"/>
                <w:lang w:val="en-US" w:eastAsia="zh-CN"/>
              </w:rPr>
              <w:t>1、以钢铁企业铁水是最大载能体理论构建铁钢界面具体技术，实施铁水的“定向、定量、及时”靶向精准输送，减少铁水运输中间环节折罐和传搁时间，解决鞍钢高炉和转炉数量多、规格复杂、布局分散、运输交叉输的难题。2、负责项目中“铁水靶向定量精准输送技术”中车载定位系统和三维可视化系统的方案设计开发、生产组织实施及应用推广服务。3、参与项目整体方案的讨论。4、参与项目申报书的编制，提出修订建议。</w:t>
            </w:r>
          </w:p>
          <w:p>
            <w:pPr>
              <w:spacing w:line="400" w:lineRule="exact"/>
              <w:jc w:val="left"/>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b/>
                <w:bCs/>
                <w:color w:val="auto"/>
                <w:sz w:val="21"/>
                <w:szCs w:val="21"/>
                <w:lang w:val="en-US" w:eastAsia="zh-CN"/>
              </w:rPr>
              <w:t>仇金辉</w:t>
            </w:r>
            <w:r>
              <w:rPr>
                <w:rFonts w:hint="eastAsia" w:ascii="Times New Roman" w:hAnsi="Times New Roman" w:cs="Times New Roman"/>
                <w:color w:val="auto"/>
                <w:sz w:val="21"/>
                <w:szCs w:val="21"/>
                <w:lang w:val="en-US" w:eastAsia="zh-CN"/>
              </w:rPr>
              <w:t>，第四完成人，教授级</w:t>
            </w:r>
            <w:r>
              <w:rPr>
                <w:rFonts w:hint="eastAsia" w:ascii="宋体" w:hAnsi="宋体"/>
                <w:sz w:val="21"/>
                <w:szCs w:val="21"/>
                <w:lang w:val="en-US" w:eastAsia="zh-CN"/>
              </w:rPr>
              <w:t>高级工程师，</w:t>
            </w:r>
            <w:r>
              <w:rPr>
                <w:rFonts w:hint="eastAsia" w:ascii="Times New Roman" w:hAnsi="Times New Roman" w:eastAsia="宋体" w:cs="Times New Roman"/>
                <w:color w:val="auto"/>
                <w:sz w:val="21"/>
                <w:szCs w:val="21"/>
                <w:lang w:val="en-US" w:eastAsia="zh-CN"/>
              </w:rPr>
              <w:t>工作单位：</w:t>
            </w:r>
            <w:r>
              <w:rPr>
                <w:rFonts w:hint="eastAsia" w:ascii="Times New Roman" w:hAnsi="Times New Roman" w:eastAsia="宋体" w:cs="Times New Roman"/>
                <w:color w:val="auto"/>
                <w:sz w:val="21"/>
                <w:szCs w:val="21"/>
                <w:lang w:val="en-US" w:eastAsia="zh-CN"/>
              </w:rPr>
              <w:t>冶金工业信息标准研究院，完成单位：冶金工业信息标准研究院，对本项目贡献：1.根据钢铁生产长流程能效等标准理念提出根据转炉需求精准出铁与运输技术思想，以钢铁企业铁水是最大载能体理论构建铁钢界面具体技术，实施铁水的“定向、定量、及时”靶向精准输送，减少铁水运输中间环节折罐和传搁时间，解决鞍钢高炉和转炉数量多、规格复杂、布局分散、运输交叉输的难题。2.高炉铁水加盖保温技术的技术原理和动作方式以及加盖保温效果目标等方面提出具体技术思路，以高炉—转炉界面鱼雷罐车（TPC）运输铁水温降评价技术规范针等相关标准对铁水罐盖装置应具有具有“全开吊装”、“半开受铁”、“全闭保温”功能，追求铁水在运输过程中的温度损失降到极致。</w:t>
            </w:r>
          </w:p>
          <w:p>
            <w:pPr>
              <w:spacing w:line="400" w:lineRule="exact"/>
              <w:jc w:val="left"/>
              <w:rPr>
                <w:rFonts w:hint="eastAsia" w:hAnsi="宋体"/>
                <w:sz w:val="21"/>
                <w:szCs w:val="21"/>
              </w:rPr>
            </w:pPr>
            <w:r>
              <w:rPr>
                <w:rFonts w:hint="eastAsia" w:ascii="宋体" w:hAnsi="宋体" w:eastAsia="宋体" w:cs="Times New Roman"/>
                <w:b/>
                <w:bCs/>
                <w:sz w:val="21"/>
                <w:szCs w:val="21"/>
                <w:lang w:val="en-US" w:eastAsia="zh-CN"/>
              </w:rPr>
              <w:t>孙守斌</w:t>
            </w:r>
            <w:r>
              <w:rPr>
                <w:rFonts w:hint="eastAsia" w:ascii="宋体" w:hAnsi="宋体" w:eastAsia="宋体" w:cs="Times New Roman"/>
                <w:sz w:val="21"/>
                <w:szCs w:val="21"/>
                <w:lang w:val="en-US" w:eastAsia="zh-CN"/>
              </w:rPr>
              <w:t>，第五完成人，</w:t>
            </w:r>
            <w:r>
              <w:rPr>
                <w:rFonts w:hint="eastAsia" w:ascii="宋体" w:hAnsi="宋体"/>
                <w:sz w:val="21"/>
                <w:szCs w:val="21"/>
                <w:lang w:val="en-US" w:eastAsia="zh-CN"/>
              </w:rPr>
              <w:t>高级工程师，工作单位：鞍钢股份有限公司，完成单位：鞍钢股份有限公司，</w:t>
            </w:r>
            <w:r>
              <w:rPr>
                <w:rFonts w:hint="eastAsia" w:ascii="宋体" w:hAnsi="宋体"/>
                <w:sz w:val="21"/>
                <w:szCs w:val="21"/>
              </w:rPr>
              <w:t>对本项目贡献</w:t>
            </w:r>
            <w:r>
              <w:rPr>
                <w:rFonts w:hint="eastAsia" w:ascii="宋体" w:hAnsi="宋体"/>
                <w:sz w:val="21"/>
                <w:szCs w:val="21"/>
                <w:lang w:eastAsia="zh-CN"/>
              </w:rPr>
              <w:t>：</w:t>
            </w:r>
            <w:r>
              <w:rPr>
                <w:rFonts w:hint="eastAsia" w:hAnsi="宋体"/>
                <w:sz w:val="21"/>
                <w:szCs w:val="21"/>
              </w:rPr>
              <w:t>针对敞口铁水罐运输难题揭示了红热空铁水罐热量损失规律，自主开发出对开式铁水罐盖装置和保温技术，有效提高了铁水兑转炉的实际温度。</w:t>
            </w:r>
            <w:r>
              <w:rPr>
                <w:rFonts w:hint="eastAsia" w:ascii="Times New Roman" w:hAnsi="Times New Roman" w:cs="Times New Roman"/>
                <w:bCs/>
                <w:color w:val="auto"/>
                <w:sz w:val="21"/>
                <w:szCs w:val="21"/>
              </w:rPr>
              <w:t>工业试验推广应用做出了协调承办</w:t>
            </w:r>
            <w:r>
              <w:rPr>
                <w:rFonts w:hint="eastAsia" w:ascii="Times New Roman" w:hAnsi="Times New Roman" w:eastAsia="宋体" w:cs="Times New Roman"/>
                <w:bCs/>
                <w:color w:val="auto"/>
                <w:sz w:val="21"/>
                <w:szCs w:val="21"/>
                <w:lang w:eastAsia="zh-CN"/>
              </w:rPr>
              <w:t>提出方案、实验实施、数据汇总分析、项目总结汇总</w:t>
            </w:r>
            <w:r>
              <w:rPr>
                <w:rFonts w:hint="eastAsia" w:ascii="Times New Roman" w:hAnsi="Times New Roman" w:cs="Times New Roman"/>
                <w:bCs/>
                <w:color w:val="auto"/>
                <w:sz w:val="21"/>
                <w:szCs w:val="21"/>
              </w:rPr>
              <w:t>等贡献。</w:t>
            </w:r>
            <w:r>
              <w:rPr>
                <w:rFonts w:hint="eastAsia" w:hAnsi="宋体"/>
                <w:sz w:val="21"/>
                <w:szCs w:val="21"/>
              </w:rPr>
              <w:t>具体负责该项目中“对开式铁水罐盖的开发与应用”的效果跟踪评价，具体包括开发了无需外部热源在铁水周转线上进行空罐期在线全程自携带加盖保温技术；作为项目参加人参与该项目研究的工作量占本人全部工作量的20%。</w:t>
            </w:r>
          </w:p>
          <w:p>
            <w:pPr>
              <w:spacing w:line="400" w:lineRule="exact"/>
              <w:jc w:val="left"/>
              <w:rPr>
                <w:rFonts w:hint="eastAsia"/>
              </w:rPr>
            </w:pPr>
            <w:r>
              <w:rPr>
                <w:rFonts w:hint="eastAsia" w:ascii="Times New Roman"/>
                <w:b/>
                <w:bCs/>
                <w:color w:val="auto"/>
                <w:sz w:val="21"/>
                <w:szCs w:val="21"/>
                <w:lang w:val="en-US" w:eastAsia="zh-CN"/>
              </w:rPr>
              <w:t>王铁刚</w:t>
            </w:r>
            <w:r>
              <w:rPr>
                <w:rFonts w:hint="eastAsia" w:ascii="Times New Roman"/>
                <w:color w:val="auto"/>
                <w:sz w:val="21"/>
                <w:szCs w:val="21"/>
                <w:lang w:val="en-US" w:eastAsia="zh-CN"/>
              </w:rPr>
              <w:t>，</w:t>
            </w:r>
            <w:r>
              <w:rPr>
                <w:rFonts w:hint="eastAsia" w:ascii="Times New Roman" w:hAnsi="Times New Roman" w:cs="Times New Roman"/>
                <w:color w:val="auto"/>
                <w:sz w:val="21"/>
                <w:szCs w:val="21"/>
                <w:lang w:val="en-US" w:eastAsia="zh-CN"/>
              </w:rPr>
              <w:t>第六完成人，教授级</w:t>
            </w:r>
            <w:r>
              <w:rPr>
                <w:rFonts w:hint="eastAsia" w:ascii="宋体" w:hAnsi="宋体"/>
                <w:color w:val="auto"/>
                <w:sz w:val="21"/>
                <w:szCs w:val="21"/>
                <w:lang w:val="en-US" w:eastAsia="zh-CN"/>
              </w:rPr>
              <w:t>高级工程师，工作单位：鞍山捷高科技有限公司，完成单位：鞍山捷高科技有限公司，</w:t>
            </w:r>
            <w:r>
              <w:rPr>
                <w:rFonts w:hint="eastAsia" w:ascii="宋体" w:hAnsi="宋体"/>
                <w:color w:val="auto"/>
                <w:sz w:val="21"/>
                <w:szCs w:val="21"/>
              </w:rPr>
              <w:t>对本项目贡献</w:t>
            </w:r>
            <w:r>
              <w:rPr>
                <w:rFonts w:hint="eastAsia" w:ascii="宋体" w:hAnsi="宋体"/>
                <w:color w:val="auto"/>
                <w:sz w:val="21"/>
                <w:szCs w:val="21"/>
                <w:lang w:eastAsia="zh-CN"/>
              </w:rPr>
              <w:t>：</w:t>
            </w:r>
            <w:r>
              <w:rPr>
                <w:rFonts w:hint="eastAsia" w:ascii="宋体" w:hAnsi="宋体"/>
                <w:color w:val="auto"/>
                <w:sz w:val="21"/>
                <w:szCs w:val="21"/>
                <w:lang w:val="en-US" w:eastAsia="zh-CN"/>
              </w:rPr>
              <w:t>负责完成铁水罐加盖装置的研发与设计，针对</w:t>
            </w:r>
            <w:r>
              <w:rPr>
                <w:rFonts w:hint="eastAsia" w:ascii="Times New Roman" w:hAnsi="Times New Roman" w:eastAsia="宋体" w:cs="Times New Roman"/>
                <w:color w:val="auto"/>
                <w:sz w:val="21"/>
                <w:szCs w:val="21"/>
                <w:lang w:val="en-US" w:eastAsia="zh-CN"/>
              </w:rPr>
              <w:t>高炉铁水加盖保温技术的技术原理和动作方式以及加盖保温效果目标等方面提出具体技术思路，以高炉—转炉界面鱼雷罐车（TPC）运输铁水温降评价技术规范针等相关标准对铁水罐盖装置应具有具有“全开吊装”、“半开受铁”、“全闭保温”功能，追求铁水在运输过程中的温度损失降到极致。</w:t>
            </w:r>
          </w:p>
          <w:p>
            <w:pPr>
              <w:spacing w:line="400" w:lineRule="exact"/>
              <w:jc w:val="left"/>
              <w:rPr>
                <w:rFonts w:hint="default" w:ascii="宋体" w:hAnsi="宋体" w:eastAsia="宋体"/>
                <w:szCs w:val="21"/>
                <w:lang w:val="en-US" w:eastAsia="zh-CN"/>
              </w:rPr>
            </w:pPr>
            <w:r>
              <w:rPr>
                <w:rFonts w:hint="eastAsia" w:ascii="Times New Roman" w:hAnsi="Times New Roman" w:cs="Times New Roman"/>
                <w:b/>
                <w:bCs/>
                <w:color w:val="auto"/>
                <w:sz w:val="21"/>
                <w:szCs w:val="21"/>
                <w:lang w:val="en-US" w:eastAsia="zh-CN"/>
              </w:rPr>
              <w:t>白玉璞</w:t>
            </w:r>
            <w:r>
              <w:rPr>
                <w:rFonts w:hint="eastAsia" w:ascii="Times New Roman" w:hAnsi="Times New Roman" w:cs="Times New Roman"/>
                <w:color w:val="auto"/>
                <w:sz w:val="21"/>
                <w:szCs w:val="21"/>
                <w:lang w:val="en-US" w:eastAsia="zh-CN"/>
              </w:rPr>
              <w:t>，</w:t>
            </w:r>
            <w:r>
              <w:rPr>
                <w:rFonts w:hint="eastAsia"/>
                <w:sz w:val="21"/>
                <w:szCs w:val="21"/>
                <w:lang w:val="en-US" w:eastAsia="zh-CN"/>
              </w:rPr>
              <w:t>第七完成人，</w:t>
            </w:r>
            <w:r>
              <w:rPr>
                <w:rFonts w:hint="eastAsia" w:ascii="宋体" w:hAnsi="宋体"/>
                <w:sz w:val="21"/>
                <w:szCs w:val="21"/>
                <w:lang w:val="en-US" w:eastAsia="zh-CN"/>
              </w:rPr>
              <w:t>工程师，工作单位：鞍钢股份有限公司，完成单位：鞍钢股份有限公司，</w:t>
            </w:r>
            <w:r>
              <w:rPr>
                <w:rFonts w:hint="eastAsia" w:ascii="宋体" w:hAnsi="宋体"/>
                <w:sz w:val="21"/>
                <w:szCs w:val="21"/>
              </w:rPr>
              <w:t>对本项目贡献</w:t>
            </w:r>
            <w:r>
              <w:rPr>
                <w:rFonts w:hint="eastAsia" w:ascii="宋体" w:hAnsi="宋体"/>
                <w:sz w:val="21"/>
                <w:szCs w:val="21"/>
                <w:lang w:eastAsia="zh-CN"/>
              </w:rPr>
              <w:t>：</w:t>
            </w:r>
            <w:r>
              <w:rPr>
                <w:rFonts w:hint="eastAsia" w:ascii="宋体" w:hAnsi="宋体" w:eastAsia="宋体" w:cs="Times New Roman"/>
                <w:sz w:val="21"/>
                <w:szCs w:val="21"/>
                <w:lang w:val="en-US" w:eastAsia="zh-CN"/>
              </w:rPr>
              <w:t>项目参加人，对项目推广应用做出了协调推进管理等贡献。具体负责该项目中铁水运输现状调研、基于枕簧式铁水罐车自身称重技术的研究与开发、枕簧式铁水称重装置工业试验及效果评价分析，作为项目参加人参与该项目研究的工作量占本人全部工作量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1" w:hRule="atLeast"/>
        </w:trPr>
        <w:tc>
          <w:tcPr>
            <w:tcW w:w="2093" w:type="dxa"/>
            <w:gridSpan w:val="2"/>
            <w:noWrap w:val="0"/>
            <w:vAlign w:val="center"/>
          </w:tcPr>
          <w:p>
            <w:pPr>
              <w:jc w:val="center"/>
              <w:rPr>
                <w:rFonts w:hint="eastAsia" w:ascii="宋体" w:hAnsi="宋体"/>
                <w:szCs w:val="21"/>
              </w:rPr>
            </w:pPr>
            <w:r>
              <w:rPr>
                <w:rFonts w:hint="eastAsia" w:ascii="宋体" w:hAnsi="宋体"/>
                <w:szCs w:val="21"/>
              </w:rPr>
              <w:t>完成单位</w:t>
            </w:r>
          </w:p>
          <w:p>
            <w:pPr>
              <w:jc w:val="center"/>
              <w:rPr>
                <w:rFonts w:hint="eastAsia" w:ascii="宋体" w:hAnsi="宋体"/>
                <w:szCs w:val="21"/>
              </w:rPr>
            </w:pPr>
            <w:r>
              <w:rPr>
                <w:rFonts w:hint="eastAsia" w:ascii="宋体" w:hAnsi="宋体"/>
                <w:szCs w:val="21"/>
              </w:rPr>
              <w:t>及创新推广贡献</w:t>
            </w:r>
          </w:p>
        </w:tc>
        <w:tc>
          <w:tcPr>
            <w:tcW w:w="7071" w:type="dxa"/>
            <w:gridSpan w:val="7"/>
            <w:noWrap w:val="0"/>
            <w:vAlign w:val="center"/>
          </w:tcPr>
          <w:p>
            <w:pPr>
              <w:pStyle w:val="5"/>
              <w:keepNext w:val="0"/>
              <w:keepLines w:val="0"/>
              <w:pageBreakBefore w:val="0"/>
              <w:widowControl w:val="0"/>
              <w:kinsoku/>
              <w:wordWrap/>
              <w:overflowPunct/>
              <w:topLinePunct w:val="0"/>
              <w:autoSpaceDE/>
              <w:autoSpaceDN/>
              <w:bidi w:val="0"/>
              <w:adjustRightInd w:val="0"/>
              <w:snapToGrid w:val="0"/>
              <w:spacing w:line="360" w:lineRule="exact"/>
              <w:ind w:left="0" w:leftChars="0" w:firstLine="0" w:firstLineChars="0"/>
              <w:jc w:val="left"/>
              <w:textAlignment w:val="auto"/>
              <w:rPr>
                <w:rFonts w:hint="eastAsia" w:ascii="Times New Roman"/>
                <w:color w:val="auto"/>
                <w:sz w:val="21"/>
                <w:szCs w:val="21"/>
                <w:lang w:val="en-US" w:eastAsia="zh-CN"/>
              </w:rPr>
            </w:pPr>
            <w:r>
              <w:rPr>
                <w:rFonts w:hint="eastAsia" w:ascii="Times New Roman"/>
                <w:b/>
                <w:bCs/>
                <w:color w:val="auto"/>
                <w:sz w:val="21"/>
                <w:szCs w:val="21"/>
                <w:lang w:val="en-US" w:eastAsia="zh-CN"/>
              </w:rPr>
              <w:t>1.鞍钢股份有限公司：</w:t>
            </w:r>
            <w:r>
              <w:rPr>
                <w:rFonts w:hint="eastAsia" w:ascii="Times New Roman"/>
                <w:color w:val="auto"/>
                <w:sz w:val="21"/>
                <w:szCs w:val="21"/>
                <w:lang w:val="en-US" w:eastAsia="zh-CN"/>
              </w:rPr>
              <w:t>作为高炉-转炉铁水温度极效控制新技术研发及应用项目的“基于温度控制的铁钢界面节能技术集成与应用”系列科研课题的立项和完成单位，对以下技术的研发提供了人员、资金等的支持。（1）自主开发出随罐车行走的枕簧式铁水精准称重装置，实现铁水不受环境因素干扰精准称重，提高铁水的满罐率，为钢铁行业首创。（2）自主开发出高炉炉下铁水保温罩技术装置，有效减少铁水辐射和对流热损失，降低铁水温降。（3）自主开发出铁水罐数字化识别调度技术和铁水靶向定量输送技术，根据转炉属性需求和生产节奏合理确定高炉铁水盛装重量、输送目标和运输路径，减少铁水传搁时间和折铁次数，有效提高了转炉兑铁温度。（4）自主开发出铁水罐全程加盖保温技术，降低铁水运输的温度损失。（5）通过系统的集成，全面提高铁水运行效率，降低过程温降，减少铁水和钢水运输时间和传搁过程热量损失，提高终点温度，实现了物质流的“定向、定量、可靠、高效、快捷、高温”输送，全部是首台套创新技术和新装备的应用。做出了项目立项、放行、推进、实施、试验、生产运行和推广应用等全部工作和贡献并利用以上技术装备开展应用试验和应用推广等工作，提高了铁钢界面节能技术水平。</w:t>
            </w:r>
          </w:p>
          <w:p>
            <w:pPr>
              <w:pStyle w:val="5"/>
              <w:keepNext w:val="0"/>
              <w:keepLines w:val="0"/>
              <w:pageBreakBefore w:val="0"/>
              <w:widowControl w:val="0"/>
              <w:kinsoku/>
              <w:wordWrap/>
              <w:overflowPunct/>
              <w:topLinePunct w:val="0"/>
              <w:autoSpaceDE/>
              <w:autoSpaceDN/>
              <w:bidi w:val="0"/>
              <w:adjustRightInd w:val="0"/>
              <w:snapToGrid w:val="0"/>
              <w:spacing w:line="360" w:lineRule="exact"/>
              <w:ind w:left="0" w:leftChars="0" w:firstLine="0" w:firstLineChars="0"/>
              <w:jc w:val="left"/>
              <w:textAlignment w:val="auto"/>
              <w:rPr>
                <w:rFonts w:hint="default" w:ascii="Times New Roman"/>
                <w:color w:val="auto"/>
                <w:sz w:val="21"/>
                <w:szCs w:val="21"/>
                <w:lang w:val="en-US" w:eastAsia="zh-CN"/>
              </w:rPr>
            </w:pPr>
            <w:r>
              <w:rPr>
                <w:rFonts w:hint="eastAsia" w:ascii="Times New Roman"/>
                <w:b/>
                <w:bCs/>
                <w:color w:val="auto"/>
                <w:sz w:val="21"/>
                <w:szCs w:val="21"/>
                <w:lang w:val="en-US" w:eastAsia="zh-CN"/>
              </w:rPr>
              <w:t>2.中钢集团鞍山热能研究院有限公司：</w:t>
            </w:r>
            <w:r>
              <w:rPr>
                <w:rFonts w:hint="eastAsia" w:ascii="Times New Roman"/>
                <w:color w:val="auto"/>
                <w:sz w:val="21"/>
                <w:szCs w:val="21"/>
                <w:lang w:val="en-US" w:eastAsia="zh-CN"/>
              </w:rPr>
              <w:t>参与整体项目方案的讨论；负责项目“铁水靶向定量精准输送技术”中车载定位系统和三维可视化系统的方案设计开发、 生产组织实施及应用推广服务。提供技术支撑；参与申报书的编写， 提出修订建议。</w:t>
            </w:r>
          </w:p>
          <w:p>
            <w:pPr>
              <w:pStyle w:val="5"/>
              <w:keepNext w:val="0"/>
              <w:keepLines w:val="0"/>
              <w:pageBreakBefore w:val="0"/>
              <w:widowControl w:val="0"/>
              <w:kinsoku/>
              <w:wordWrap/>
              <w:overflowPunct/>
              <w:topLinePunct w:val="0"/>
              <w:autoSpaceDE/>
              <w:autoSpaceDN/>
              <w:bidi w:val="0"/>
              <w:adjustRightInd w:val="0"/>
              <w:snapToGrid w:val="0"/>
              <w:spacing w:line="360" w:lineRule="exact"/>
              <w:ind w:left="0" w:leftChars="0" w:firstLine="0" w:firstLineChars="0"/>
              <w:jc w:val="left"/>
              <w:textAlignment w:val="auto"/>
              <w:rPr>
                <w:rFonts w:hint="eastAsia" w:ascii="Times New Roman"/>
                <w:color w:val="auto"/>
                <w:sz w:val="21"/>
                <w:szCs w:val="21"/>
                <w:lang w:val="en-US" w:eastAsia="zh-CN"/>
              </w:rPr>
            </w:pPr>
            <w:r>
              <w:rPr>
                <w:rFonts w:hint="eastAsia" w:ascii="Times New Roman"/>
                <w:b/>
                <w:bCs/>
                <w:color w:val="auto"/>
                <w:sz w:val="21"/>
                <w:szCs w:val="21"/>
                <w:lang w:val="en-US" w:eastAsia="zh-CN"/>
              </w:rPr>
              <w:t>3.鞍山捷高科技有限公司：</w:t>
            </w:r>
            <w:r>
              <w:rPr>
                <w:rFonts w:hint="eastAsia" w:ascii="Times New Roman"/>
                <w:color w:val="auto"/>
                <w:sz w:val="21"/>
                <w:szCs w:val="21"/>
                <w:lang w:val="en-US" w:eastAsia="zh-CN"/>
              </w:rPr>
              <w:t>高炉铁水加盖保温技术的技术原理和动作方式以及加盖保温效果目标等方面提出具体技术思路，以高炉—转炉界面鱼雷罐车（TPC）运输铁水温降评价技术规范针等相关标准对铁水罐盖装置应具有具有“全开吊装”、“半开受铁”、“全闭保温”功能，创新性采用含锆耐火纤维罐盖结构，提高铁水保温效果，追求铁水在运输过程中的温度损失降到极致。</w:t>
            </w:r>
          </w:p>
          <w:p>
            <w:pPr>
              <w:pStyle w:val="5"/>
              <w:keepNext w:val="0"/>
              <w:keepLines w:val="0"/>
              <w:pageBreakBefore w:val="0"/>
              <w:widowControl w:val="0"/>
              <w:kinsoku/>
              <w:wordWrap/>
              <w:overflowPunct/>
              <w:topLinePunct w:val="0"/>
              <w:autoSpaceDE/>
              <w:autoSpaceDN/>
              <w:bidi w:val="0"/>
              <w:adjustRightInd w:val="0"/>
              <w:snapToGrid w:val="0"/>
              <w:spacing w:line="360" w:lineRule="exact"/>
              <w:ind w:left="0" w:leftChars="0" w:firstLine="0" w:firstLineChars="0"/>
              <w:jc w:val="left"/>
              <w:textAlignment w:val="auto"/>
              <w:rPr>
                <w:rFonts w:hint="default" w:ascii="Times New Roman"/>
                <w:color w:val="auto"/>
                <w:sz w:val="21"/>
                <w:szCs w:val="21"/>
                <w:lang w:val="en-US" w:eastAsia="zh-CN"/>
              </w:rPr>
            </w:pPr>
            <w:r>
              <w:rPr>
                <w:rFonts w:hint="eastAsia" w:ascii="Times New Roman"/>
                <w:b/>
                <w:bCs/>
                <w:color w:val="auto"/>
                <w:sz w:val="21"/>
                <w:szCs w:val="21"/>
                <w:lang w:val="en-US" w:eastAsia="zh-CN"/>
              </w:rPr>
              <w:t>4.冶金工业信息标准研究院：</w:t>
            </w:r>
            <w:r>
              <w:rPr>
                <w:rFonts w:hint="eastAsia" w:ascii="Times New Roman"/>
                <w:color w:val="auto"/>
                <w:sz w:val="21"/>
                <w:szCs w:val="21"/>
                <w:lang w:val="en-US" w:eastAsia="zh-CN"/>
              </w:rPr>
              <w:t>以钢铁企业铁水是最大载能体理论构建铁钢界面具体技术，根据钢铁生产长流程能效等标准理念提出将“源源不断向炼钢厂提供铁水”转变为“根据转炉需求精准出铁与运输”的技术思想，从钢铁行业生产实际情况提出基于精确的单罐铁水量、转炉特征和铁水传搁时间的最佳铁水配送方式，实施铁水的“定向、定量、及时”靶向精准输送，从高炉出铁开始确定铁水配送目标和单重，提高铁水输送精准度，实现高炉-转炉铁水输送一一对应的关系，减少铁水运输中间环节折罐和传搁时间，提高铁水入转炉温度，解决鞍钢高炉和转炉数量多、规格复杂、布局分散、运输交叉输送效率低制约铁水温度的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1" w:hRule="atLeast"/>
        </w:trPr>
        <w:tc>
          <w:tcPr>
            <w:tcW w:w="2093" w:type="dxa"/>
            <w:gridSpan w:val="2"/>
            <w:noWrap w:val="0"/>
            <w:vAlign w:val="center"/>
          </w:tcPr>
          <w:p>
            <w:pPr>
              <w:jc w:val="center"/>
              <w:rPr>
                <w:rFonts w:hint="eastAsia"/>
                <w:szCs w:val="21"/>
              </w:rPr>
            </w:pPr>
            <w:r>
              <w:rPr>
                <w:rFonts w:hint="eastAsia"/>
                <w:szCs w:val="21"/>
              </w:rPr>
              <w:t>完成人合作关系说明</w:t>
            </w:r>
          </w:p>
        </w:tc>
        <w:tc>
          <w:tcPr>
            <w:tcW w:w="7071" w:type="dxa"/>
            <w:gridSpan w:val="7"/>
            <w:noWrap w:val="0"/>
            <w:vAlign w:val="center"/>
          </w:tcPr>
          <w:p>
            <w:pPr>
              <w:pStyle w:val="5"/>
              <w:keepNext w:val="0"/>
              <w:keepLines w:val="0"/>
              <w:pageBreakBefore w:val="0"/>
              <w:widowControl w:val="0"/>
              <w:kinsoku/>
              <w:wordWrap/>
              <w:overflowPunct/>
              <w:topLinePunct w:val="0"/>
              <w:autoSpaceDE/>
              <w:autoSpaceDN/>
              <w:bidi w:val="0"/>
              <w:adjustRightInd w:val="0"/>
              <w:snapToGrid w:val="0"/>
              <w:spacing w:line="360" w:lineRule="exact"/>
              <w:ind w:firstLine="412" w:firstLineChars="200"/>
              <w:jc w:val="left"/>
              <w:textAlignment w:val="auto"/>
              <w:rPr>
                <w:rFonts w:hint="eastAsia" w:ascii="Times New Roman" w:hAnsi="Times New Roman" w:cs="Times New Roman"/>
                <w:color w:val="auto"/>
                <w:sz w:val="21"/>
                <w:szCs w:val="21"/>
                <w:lang w:val="en-US" w:eastAsia="zh-CN"/>
              </w:rPr>
            </w:pPr>
            <w:r>
              <w:rPr>
                <w:rFonts w:hint="eastAsia" w:ascii="Times New Roman"/>
                <w:color w:val="auto"/>
                <w:sz w:val="21"/>
                <w:szCs w:val="21"/>
                <w:lang w:eastAsia="zh-CN"/>
              </w:rPr>
              <w:t>“</w:t>
            </w:r>
            <w:r>
              <w:rPr>
                <w:rFonts w:hint="eastAsia" w:ascii="Times New Roman"/>
                <w:color w:val="auto"/>
                <w:sz w:val="21"/>
                <w:szCs w:val="21"/>
              </w:rPr>
              <w:t>长流程钢铁企业高炉-转炉区段关键节能技术研发及应用</w:t>
            </w:r>
            <w:r>
              <w:rPr>
                <w:rFonts w:hint="eastAsia" w:ascii="Times New Roman"/>
                <w:color w:val="auto"/>
                <w:sz w:val="21"/>
                <w:szCs w:val="21"/>
                <w:lang w:eastAsia="zh-CN"/>
              </w:rPr>
              <w:t>”</w:t>
            </w:r>
            <w:r>
              <w:rPr>
                <w:rFonts w:hint="eastAsia" w:ascii="Times New Roman"/>
                <w:color w:val="auto"/>
                <w:sz w:val="21"/>
                <w:szCs w:val="21"/>
                <w:lang w:val="en-US" w:eastAsia="zh-CN"/>
              </w:rPr>
              <w:t>项目是由鞍钢股份有限公司、中钢集团鞍山热能研究院有限公司、鞍山捷高科技有限公司、冶金工业信息标准研究院</w:t>
            </w:r>
            <w:r>
              <w:rPr>
                <w:rFonts w:hint="eastAsia" w:ascii="Times New Roman" w:hAnsi="Times New Roman" w:cs="Times New Roman"/>
                <w:color w:val="auto"/>
                <w:sz w:val="21"/>
                <w:szCs w:val="21"/>
                <w:lang w:val="en-US" w:eastAsia="zh-CN"/>
              </w:rPr>
              <w:t>共同完成的成果。经协商，以鞍钢股份有限公司为第一完成单位，</w:t>
            </w:r>
            <w:r>
              <w:rPr>
                <w:rFonts w:hint="eastAsia" w:ascii="Times New Roman"/>
                <w:color w:val="auto"/>
                <w:sz w:val="21"/>
                <w:szCs w:val="21"/>
                <w:lang w:val="en-US" w:eastAsia="zh-CN"/>
              </w:rPr>
              <w:t>中钢集团鞍山热能研究院有限公司</w:t>
            </w:r>
            <w:r>
              <w:rPr>
                <w:rFonts w:hint="eastAsia" w:ascii="Times New Roman" w:hAnsi="Times New Roman" w:cs="Times New Roman"/>
                <w:color w:val="auto"/>
                <w:sz w:val="21"/>
                <w:szCs w:val="21"/>
                <w:lang w:val="en-US" w:eastAsia="zh-CN"/>
              </w:rPr>
              <w:t>为第二完成单位，</w:t>
            </w:r>
            <w:r>
              <w:rPr>
                <w:rFonts w:hint="eastAsia" w:ascii="Times New Roman"/>
                <w:color w:val="auto"/>
                <w:sz w:val="21"/>
                <w:szCs w:val="21"/>
                <w:lang w:val="en-US" w:eastAsia="zh-CN"/>
              </w:rPr>
              <w:t>鞍山捷高科技有限公司</w:t>
            </w:r>
            <w:r>
              <w:rPr>
                <w:rFonts w:hint="eastAsia" w:ascii="Times New Roman" w:hAnsi="Times New Roman" w:cs="Times New Roman"/>
                <w:color w:val="auto"/>
                <w:sz w:val="21"/>
                <w:szCs w:val="21"/>
                <w:lang w:val="en-US" w:eastAsia="zh-CN"/>
              </w:rPr>
              <w:t>为第</w:t>
            </w:r>
            <w:r>
              <w:rPr>
                <w:rFonts w:hint="eastAsia" w:ascii="Times New Roman" w:cs="Times New Roman"/>
                <w:color w:val="auto"/>
                <w:sz w:val="21"/>
                <w:szCs w:val="21"/>
                <w:lang w:val="en-US" w:eastAsia="zh-CN"/>
              </w:rPr>
              <w:t>三</w:t>
            </w:r>
            <w:r>
              <w:rPr>
                <w:rFonts w:hint="eastAsia" w:ascii="Times New Roman" w:hAnsi="Times New Roman" w:cs="Times New Roman"/>
                <w:color w:val="auto"/>
                <w:sz w:val="21"/>
                <w:szCs w:val="21"/>
                <w:lang w:val="en-US" w:eastAsia="zh-CN"/>
              </w:rPr>
              <w:t>完成单位</w:t>
            </w:r>
            <w:r>
              <w:rPr>
                <w:rFonts w:hint="eastAsia" w:ascii="Times New Roman" w:cs="Times New Roman"/>
                <w:color w:val="auto"/>
                <w:sz w:val="21"/>
                <w:szCs w:val="21"/>
                <w:lang w:val="en-US" w:eastAsia="zh-CN"/>
              </w:rPr>
              <w:t>，</w:t>
            </w:r>
            <w:r>
              <w:rPr>
                <w:rFonts w:hint="eastAsia" w:ascii="Times New Roman"/>
                <w:color w:val="auto"/>
                <w:sz w:val="21"/>
                <w:szCs w:val="21"/>
                <w:lang w:val="en-US" w:eastAsia="zh-CN"/>
              </w:rPr>
              <w:t>冶金工业信息标准研究院为</w:t>
            </w:r>
            <w:r>
              <w:rPr>
                <w:rFonts w:hint="eastAsia" w:ascii="Times New Roman" w:hAnsi="Times New Roman" w:cs="Times New Roman"/>
                <w:color w:val="auto"/>
                <w:sz w:val="21"/>
                <w:szCs w:val="21"/>
                <w:lang w:val="en-US" w:eastAsia="zh-CN"/>
              </w:rPr>
              <w:t>第</w:t>
            </w:r>
            <w:r>
              <w:rPr>
                <w:rFonts w:hint="eastAsia" w:ascii="Times New Roman" w:cs="Times New Roman"/>
                <w:color w:val="auto"/>
                <w:sz w:val="21"/>
                <w:szCs w:val="21"/>
                <w:lang w:val="en-US" w:eastAsia="zh-CN"/>
              </w:rPr>
              <w:t>四</w:t>
            </w:r>
            <w:r>
              <w:rPr>
                <w:rFonts w:hint="eastAsia" w:ascii="Times New Roman" w:hAnsi="Times New Roman" w:cs="Times New Roman"/>
                <w:color w:val="auto"/>
                <w:sz w:val="21"/>
                <w:szCs w:val="21"/>
                <w:lang w:val="en-US" w:eastAsia="zh-CN"/>
              </w:rPr>
              <w:t>完成单位</w:t>
            </w:r>
            <w:r>
              <w:rPr>
                <w:rFonts w:hint="eastAsia" w:asci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以徐大勇</w:t>
            </w:r>
            <w:r>
              <w:rPr>
                <w:rFonts w:hint="eastAsia" w:ascii="Times New Roman" w:cs="Times New Roman"/>
                <w:color w:val="auto"/>
                <w:sz w:val="21"/>
                <w:szCs w:val="21"/>
                <w:lang w:val="en-US" w:eastAsia="zh-CN"/>
              </w:rPr>
              <w:t>、马光宇、</w:t>
            </w:r>
            <w:r>
              <w:rPr>
                <w:rFonts w:hint="eastAsia" w:ascii="Times New Roman" w:hAnsi="Times New Roman" w:cs="Times New Roman"/>
                <w:color w:val="auto"/>
                <w:sz w:val="21"/>
                <w:szCs w:val="21"/>
                <w:lang w:val="en-US" w:eastAsia="zh-CN"/>
              </w:rPr>
              <w:t>范天骄</w:t>
            </w:r>
            <w:r>
              <w:rPr>
                <w:rFonts w:hint="eastAsia" w:asci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仇金辉</w:t>
            </w:r>
            <w:r>
              <w:rPr>
                <w:rFonts w:hint="eastAsia" w:asci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孙守斌</w:t>
            </w:r>
            <w:r>
              <w:rPr>
                <w:rFonts w:hint="eastAsia" w:asci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王铁刚</w:t>
            </w:r>
            <w:r>
              <w:rPr>
                <w:rFonts w:hint="eastAsia" w:asci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白玉璞为</w:t>
            </w:r>
            <w:r>
              <w:rPr>
                <w:rFonts w:hint="eastAsia" w:ascii="Times New Roman" w:cs="Times New Roman"/>
                <w:color w:val="auto"/>
                <w:sz w:val="21"/>
                <w:szCs w:val="21"/>
                <w:lang w:val="en-US" w:eastAsia="zh-CN"/>
              </w:rPr>
              <w:t>7</w:t>
            </w:r>
            <w:r>
              <w:rPr>
                <w:rFonts w:hint="eastAsia" w:ascii="Times New Roman" w:hAnsi="Times New Roman" w:cs="Times New Roman"/>
                <w:color w:val="auto"/>
                <w:sz w:val="21"/>
                <w:szCs w:val="21"/>
                <w:lang w:val="en-US" w:eastAsia="zh-CN"/>
              </w:rPr>
              <w:t>位完成人，申报辽宁省科学技术进步奖无异议。</w:t>
            </w:r>
            <w:r>
              <w:rPr>
                <w:rFonts w:hint="eastAsia" w:ascii="Times New Roman" w:cs="Times New Roman"/>
                <w:color w:val="auto"/>
                <w:sz w:val="21"/>
                <w:szCs w:val="21"/>
                <w:lang w:val="en-US" w:eastAsia="zh-CN"/>
              </w:rPr>
              <w:t>7</w:t>
            </w:r>
            <w:r>
              <w:rPr>
                <w:rFonts w:hint="eastAsia" w:ascii="Times New Roman" w:hAnsi="Times New Roman" w:cs="Times New Roman"/>
                <w:color w:val="auto"/>
                <w:sz w:val="21"/>
                <w:szCs w:val="21"/>
                <w:lang w:val="en-US" w:eastAsia="zh-CN"/>
              </w:rPr>
              <w:t>位完成人合作关系说明如下：</w:t>
            </w:r>
          </w:p>
          <w:p>
            <w:pPr>
              <w:pStyle w:val="5"/>
              <w:keepNext w:val="0"/>
              <w:keepLines w:val="0"/>
              <w:pageBreakBefore w:val="0"/>
              <w:widowControl w:val="0"/>
              <w:kinsoku/>
              <w:wordWrap/>
              <w:overflowPunct/>
              <w:topLinePunct w:val="0"/>
              <w:autoSpaceDE/>
              <w:autoSpaceDN/>
              <w:bidi w:val="0"/>
              <w:adjustRightInd w:val="0"/>
              <w:snapToGrid w:val="0"/>
              <w:spacing w:line="360" w:lineRule="exact"/>
              <w:ind w:firstLine="412" w:firstLineChars="200"/>
              <w:jc w:val="left"/>
              <w:textAlignment w:val="auto"/>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第1完成人徐大勇是该项目</w:t>
            </w:r>
            <w:r>
              <w:rPr>
                <w:rFonts w:hint="eastAsia"/>
                <w:sz w:val="21"/>
                <w:szCs w:val="21"/>
                <w:lang w:val="en-US" w:eastAsia="zh-CN"/>
              </w:rPr>
              <w:t>负责人，其他完成人</w:t>
            </w:r>
            <w:r>
              <w:rPr>
                <w:rFonts w:hint="eastAsia" w:ascii="Times New Roman" w:hAnsi="Times New Roman" w:cs="Times New Roman"/>
                <w:color w:val="auto"/>
                <w:sz w:val="21"/>
                <w:szCs w:val="21"/>
                <w:lang w:val="en-US" w:eastAsia="zh-CN"/>
              </w:rPr>
              <w:t>为这些项目的主要完成人。</w:t>
            </w:r>
            <w:r>
              <w:rPr>
                <w:rFonts w:hint="eastAsia"/>
                <w:sz w:val="21"/>
                <w:szCs w:val="21"/>
                <w:lang w:val="en-US" w:eastAsia="zh-CN"/>
              </w:rPr>
              <w:t>同时，本项目成员在多项专利和多篇论文等知识产权围绕该成果进行深入合作。</w:t>
            </w:r>
            <w:r>
              <w:rPr>
                <w:rFonts w:hint="eastAsia" w:ascii="Times New Roman" w:hAnsi="Times New Roman" w:cs="Times New Roman"/>
                <w:color w:val="auto"/>
                <w:sz w:val="21"/>
                <w:szCs w:val="21"/>
                <w:lang w:val="en-US" w:eastAsia="zh-CN"/>
              </w:rPr>
              <w:t>第1完成人</w:t>
            </w:r>
            <w:r>
              <w:rPr>
                <w:rFonts w:hint="eastAsia" w:ascii="Times New Roman" w:cs="Times New Roman"/>
                <w:color w:val="auto"/>
                <w:sz w:val="21"/>
                <w:szCs w:val="21"/>
                <w:lang w:val="en-US" w:eastAsia="zh-CN"/>
              </w:rPr>
              <w:t>与第2完成人、第5完成人</w:t>
            </w:r>
            <w:r>
              <w:rPr>
                <w:rFonts w:hint="eastAsia" w:ascii="Times New Roman" w:hAnsi="Times New Roman" w:cs="Times New Roman"/>
                <w:color w:val="auto"/>
                <w:sz w:val="21"/>
                <w:szCs w:val="21"/>
                <w:lang w:val="en-US" w:eastAsia="zh-CN"/>
              </w:rPr>
              <w:t>为同一企业同一二级单位成员，即同一课题组成员，并共同立项，共同开发本项目成果，与第7完成人为上下游合作关系，并参与该成果鉴定工作；与第3、4、6完成人通过对外合作项目进行合作开发，共同完成多项专利与行业、团体标准。</w:t>
            </w:r>
          </w:p>
          <w:p>
            <w:pPr>
              <w:pStyle w:val="5"/>
              <w:keepNext w:val="0"/>
              <w:keepLines w:val="0"/>
              <w:pageBreakBefore w:val="0"/>
              <w:widowControl w:val="0"/>
              <w:kinsoku/>
              <w:wordWrap/>
              <w:overflowPunct/>
              <w:topLinePunct w:val="0"/>
              <w:autoSpaceDE/>
              <w:autoSpaceDN/>
              <w:bidi w:val="0"/>
              <w:adjustRightInd w:val="0"/>
              <w:snapToGrid w:val="0"/>
              <w:spacing w:line="360" w:lineRule="exact"/>
              <w:ind w:firstLine="412" w:firstLineChars="200"/>
              <w:jc w:val="left"/>
              <w:textAlignment w:val="auto"/>
              <w:rPr>
                <w:rFonts w:hint="eastAsia"/>
                <w:szCs w:val="21"/>
              </w:rPr>
            </w:pPr>
            <w:r>
              <w:rPr>
                <w:rFonts w:hint="eastAsia"/>
                <w:sz w:val="21"/>
                <w:szCs w:val="21"/>
                <w:lang w:val="en-US" w:eastAsia="zh-CN"/>
              </w:rPr>
              <w:t>因此，本项目是</w:t>
            </w:r>
            <w:r>
              <w:rPr>
                <w:rFonts w:hint="eastAsia" w:ascii="Times New Roman" w:hAnsi="Times New Roman" w:cs="Times New Roman"/>
                <w:color w:val="auto"/>
                <w:sz w:val="21"/>
                <w:szCs w:val="21"/>
                <w:lang w:val="en-US" w:eastAsia="zh-CN"/>
              </w:rPr>
              <w:t>徐大勇</w:t>
            </w:r>
            <w:r>
              <w:rPr>
                <w:rFonts w:hint="eastAsia" w:ascii="Times New Roman" w:cs="Times New Roman"/>
                <w:color w:val="auto"/>
                <w:sz w:val="21"/>
                <w:szCs w:val="21"/>
                <w:lang w:val="en-US" w:eastAsia="zh-CN"/>
              </w:rPr>
              <w:t>、马光宇、</w:t>
            </w:r>
            <w:r>
              <w:rPr>
                <w:rFonts w:hint="eastAsia" w:ascii="Times New Roman" w:hAnsi="Times New Roman" w:cs="Times New Roman"/>
                <w:color w:val="auto"/>
                <w:sz w:val="21"/>
                <w:szCs w:val="21"/>
                <w:lang w:val="en-US" w:eastAsia="zh-CN"/>
              </w:rPr>
              <w:t>范天骄</w:t>
            </w:r>
            <w:r>
              <w:rPr>
                <w:rFonts w:hint="eastAsia" w:asci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仇金辉</w:t>
            </w:r>
            <w:r>
              <w:rPr>
                <w:rFonts w:hint="eastAsia" w:asci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孙守斌</w:t>
            </w:r>
            <w:r>
              <w:rPr>
                <w:rFonts w:hint="eastAsia" w:asci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王铁刚</w:t>
            </w:r>
            <w:r>
              <w:rPr>
                <w:rFonts w:hint="eastAsia" w:asci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白玉璞</w:t>
            </w:r>
            <w:r>
              <w:rPr>
                <w:rFonts w:hint="eastAsia" w:ascii="Times New Roman" w:cs="Times New Roman"/>
                <w:color w:val="auto"/>
                <w:sz w:val="21"/>
                <w:szCs w:val="21"/>
                <w:lang w:val="en-US" w:eastAsia="zh-CN"/>
              </w:rPr>
              <w:t>7</w:t>
            </w:r>
            <w:r>
              <w:rPr>
                <w:rFonts w:hint="eastAsia" w:ascii="Times New Roman" w:hAnsi="Times New Roman" w:cs="Times New Roman"/>
                <w:color w:val="auto"/>
                <w:sz w:val="21"/>
                <w:szCs w:val="21"/>
                <w:lang w:val="en-US" w:eastAsia="zh-CN"/>
              </w:rPr>
              <w:t>位完成人共同合作完成的成果。</w:t>
            </w:r>
          </w:p>
        </w:tc>
      </w:tr>
    </w:tbl>
    <w:p/>
    <w:sectPr>
      <w:pgSz w:w="11906" w:h="16838"/>
      <w:pgMar w:top="2098" w:right="1474" w:bottom="1420" w:left="1588" w:header="851" w:footer="1588"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58"/>
  <w:drawingGridVerticalSpacing w:val="57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401766"/>
    <w:rsid w:val="005D325E"/>
    <w:rsid w:val="006B632B"/>
    <w:rsid w:val="00822618"/>
    <w:rsid w:val="00950DBB"/>
    <w:rsid w:val="00EF6454"/>
    <w:rsid w:val="0584094F"/>
    <w:rsid w:val="08143A88"/>
    <w:rsid w:val="0C306EA1"/>
    <w:rsid w:val="10215A53"/>
    <w:rsid w:val="183B00BD"/>
    <w:rsid w:val="1D971283"/>
    <w:rsid w:val="28617642"/>
    <w:rsid w:val="54307413"/>
    <w:rsid w:val="556912FC"/>
    <w:rsid w:val="77F794FC"/>
    <w:rsid w:val="7ED22FFC"/>
    <w:rsid w:val="7F0E0DC8"/>
    <w:rsid w:val="E7E816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4">
    <w:name w:val="heading 3"/>
    <w:basedOn w:val="1"/>
    <w:next w:val="1"/>
    <w:qFormat/>
    <w:uiPriority w:val="99"/>
    <w:pPr>
      <w:widowControl/>
      <w:spacing w:before="100" w:beforeAutospacing="1" w:after="100" w:afterAutospacing="1"/>
      <w:jc w:val="left"/>
      <w:outlineLvl w:val="2"/>
    </w:pPr>
    <w:rPr>
      <w:rFonts w:ascii="宋体" w:hAnsi="宋体"/>
      <w:b/>
      <w:bCs/>
      <w:kern w:val="0"/>
      <w:sz w:val="27"/>
      <w:szCs w:val="27"/>
    </w:rPr>
  </w:style>
  <w:style w:type="character" w:default="1" w:styleId="9">
    <w:name w:val="Default Paragraph Font"/>
    <w:uiPriority w:val="0"/>
  </w:style>
  <w:style w:type="table" w:default="1" w:styleId="8">
    <w:name w:val="Normal Table"/>
    <w:unhideWhenUsed/>
    <w:uiPriority w:val="99"/>
    <w:tblPr>
      <w:tblStyle w:val="8"/>
      <w:tblCellMar>
        <w:top w:w="0" w:type="dxa"/>
        <w:left w:w="108" w:type="dxa"/>
        <w:bottom w:w="0" w:type="dxa"/>
        <w:right w:w="108" w:type="dxa"/>
      </w:tblCellMar>
    </w:tblPr>
  </w:style>
  <w:style w:type="paragraph" w:styleId="2">
    <w:name w:val="Body Text"/>
    <w:basedOn w:val="1"/>
    <w:next w:val="3"/>
    <w:semiHidden/>
    <w:qFormat/>
    <w:uiPriority w:val="0"/>
    <w:pPr>
      <w:spacing w:after="120"/>
    </w:pPr>
  </w:style>
  <w:style w:type="paragraph" w:styleId="3">
    <w:name w:val="Normal Indent"/>
    <w:basedOn w:val="1"/>
    <w:unhideWhenUsed/>
    <w:qFormat/>
    <w:uiPriority w:val="99"/>
    <w:pPr>
      <w:ind w:firstLine="420"/>
    </w:pPr>
  </w:style>
  <w:style w:type="paragraph" w:styleId="5">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6">
    <w:name w:val="footer"/>
    <w:basedOn w:val="1"/>
    <w:link w:val="10"/>
    <w:unhideWhenUsed/>
    <w:uiPriority w:val="99"/>
    <w:pPr>
      <w:tabs>
        <w:tab w:val="center" w:pos="4153"/>
        <w:tab w:val="right" w:pos="8306"/>
      </w:tabs>
      <w:snapToGrid w:val="0"/>
      <w:jc w:val="left"/>
    </w:pPr>
    <w:rPr>
      <w:sz w:val="18"/>
      <w:szCs w:val="18"/>
    </w:rPr>
  </w:style>
  <w:style w:type="paragraph" w:styleId="7">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脚 Char"/>
    <w:link w:val="6"/>
    <w:uiPriority w:val="99"/>
    <w:rPr>
      <w:kern w:val="2"/>
      <w:sz w:val="18"/>
      <w:szCs w:val="18"/>
    </w:rPr>
  </w:style>
  <w:style w:type="character" w:customStyle="1" w:styleId="11">
    <w:name w:val="页眉 Char"/>
    <w:link w:val="7"/>
    <w:uiPriority w:val="99"/>
    <w:rPr>
      <w:kern w:val="2"/>
      <w:sz w:val="18"/>
      <w:szCs w:val="18"/>
    </w:rPr>
  </w:style>
  <w:style w:type="character" w:customStyle="1" w:styleId="12">
    <w:name w:val="纯文本 Char"/>
    <w:link w:val="13"/>
    <w:uiPriority w:val="0"/>
    <w:rPr>
      <w:rFonts w:ascii="仿宋_GB2312" w:hAnsi="Calibri" w:eastAsia="宋体" w:cs="Times New Roman"/>
      <w:sz w:val="24"/>
    </w:rPr>
  </w:style>
  <w:style w:type="paragraph" w:customStyle="1" w:styleId="13">
    <w:name w:val="Plain Text"/>
    <w:basedOn w:val="1"/>
    <w:link w:val="12"/>
    <w:uiPriority w:val="0"/>
    <w:pPr>
      <w:spacing w:line="360" w:lineRule="auto"/>
      <w:ind w:firstLine="480" w:firstLineChars="200"/>
    </w:pPr>
    <w:rPr>
      <w:rFonts w:ascii="仿宋_GB2312" w:hAnsi="Calibri" w:eastAsia="宋体" w:cs="Times New Roman"/>
      <w:sz w:val="24"/>
    </w:rPr>
  </w:style>
  <w:style w:type="paragraph" w:customStyle="1" w:styleId="14">
    <w:name w:val="null14"/>
    <w:uiPriority w:val="0"/>
    <w:rPr>
      <w:rFonts w:ascii="Times New Roman" w:hAnsi="宋体" w:eastAsia="宋体" w:cs="Times New Roman"/>
      <w:sz w:val="24"/>
      <w:szCs w:val="24"/>
      <w:lang w:val="en-US" w:eastAsia="zh-CN" w:bidi="ar-SA"/>
    </w:rPr>
  </w:style>
  <w:style w:type="paragraph" w:customStyle="1" w:styleId="15">
    <w:name w:val="正文1"/>
    <w:uiPriority w:val="0"/>
    <w:pPr>
      <w:pBdr>
        <w:top w:val="none" w:color="auto" w:sz="0" w:space="0"/>
        <w:left w:val="none" w:color="auto" w:sz="0" w:space="0"/>
        <w:bottom w:val="none" w:color="auto" w:sz="0" w:space="0"/>
        <w:right w:val="none" w:color="auto" w:sz="0" w:space="0"/>
        <w:between w:val="none" w:color="auto" w:sz="0" w:space="0"/>
      </w:pBdr>
      <w:shd w:val="clear" w:color="000000" w:fill="000000"/>
      <w:spacing w:after="200"/>
    </w:pPr>
    <w:rPr>
      <w:rFonts w:ascii="Tahoma" w:hAnsi="Tahoma" w:eastAsia="微软雅黑" w:cs="Times New Roman"/>
      <w:sz w:val="22"/>
      <w:szCs w:val="22"/>
      <w:lang w:val="en-US" w:eastAsia="zh-CN" w:bidi="ar-SA"/>
    </w:rPr>
  </w:style>
  <w:style w:type="character" w:customStyle="1" w:styleId="16">
    <w:name w:val="fontstyle01"/>
    <w:basedOn w:val="9"/>
    <w:uiPriority w:val="0"/>
    <w:rPr>
      <w:rFonts w:ascii="宋体" w:hAnsi="宋体" w:eastAsia="宋体" w:cs="宋体"/>
      <w:color w:val="000000"/>
      <w:sz w:val="24"/>
      <w:szCs w:val="24"/>
    </w:rPr>
  </w:style>
  <w:style w:type="character" w:customStyle="1" w:styleId="17">
    <w:name w:val="fontstyle21"/>
    <w:basedOn w:val="9"/>
    <w:uiPriority w:val="0"/>
    <w:rPr>
      <w:rFonts w:ascii="TimesNewRomanPSMT" w:hAnsi="TimesNewRomanPSMT" w:eastAsia="TimesNewRomanPSMT" w:cs="TimesNewRomanPSMT"/>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109</Words>
  <Characters>627</Characters>
  <Lines>5</Lines>
  <Paragraphs>1</Paragraphs>
  <TotalTime>2</TotalTime>
  <ScaleCrop>false</ScaleCrop>
  <LinksUpToDate>false</LinksUpToDate>
  <CharactersWithSpaces>735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2019-04-29T18:56:00Z</dcterms:created>
  <dc:creator>任川</dc:creator>
  <cp:lastModifiedBy>孙守斌</cp:lastModifiedBy>
  <cp:lastPrinted>2020-03-05T18:16:00Z</cp:lastPrinted>
  <dcterms:modified xsi:type="dcterms:W3CDTF">2025-02-13T09:21:44Z</dcterms:modified>
  <dc:title>明月几时有</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5E54AAB860054652856F5B2E089FCE91</vt:lpwstr>
  </property>
</Properties>
</file>